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B8" w:rsidRPr="007C5B45" w:rsidRDefault="00CD7554" w:rsidP="00434944">
      <w:pPr>
        <w:jc w:val="center"/>
        <w:rPr>
          <w:b/>
        </w:rPr>
      </w:pPr>
      <w:r w:rsidRPr="007C5B45">
        <w:rPr>
          <w:b/>
        </w:rPr>
        <w:t>Key Questions and Recommendations</w:t>
      </w:r>
      <w:r w:rsidR="007B2E1F">
        <w:rPr>
          <w:b/>
        </w:rPr>
        <w:t xml:space="preserve"> </w:t>
      </w:r>
      <w:r w:rsidR="00DC7F43" w:rsidRPr="007C5B45">
        <w:rPr>
          <w:b/>
        </w:rPr>
        <w:t>for DS</w:t>
      </w:r>
      <w:r w:rsidR="00905BB8" w:rsidRPr="007C5B45">
        <w:rPr>
          <w:b/>
        </w:rPr>
        <w:t xml:space="preserve"> Agencies </w:t>
      </w:r>
    </w:p>
    <w:p w:rsidR="00434944" w:rsidRPr="007C5B45" w:rsidRDefault="00CD7554" w:rsidP="00434944">
      <w:pPr>
        <w:jc w:val="center"/>
        <w:rPr>
          <w:b/>
        </w:rPr>
      </w:pPr>
      <w:r w:rsidRPr="007C5B45">
        <w:rPr>
          <w:b/>
        </w:rPr>
        <w:t>Considering a</w:t>
      </w:r>
    </w:p>
    <w:p w:rsidR="00B0327F" w:rsidRPr="007C5B45" w:rsidRDefault="00434944" w:rsidP="00434944">
      <w:pPr>
        <w:jc w:val="center"/>
        <w:rPr>
          <w:b/>
        </w:rPr>
      </w:pPr>
      <w:r w:rsidRPr="007C5B45">
        <w:rPr>
          <w:b/>
        </w:rPr>
        <w:t xml:space="preserve">COVID-19 </w:t>
      </w:r>
      <w:r w:rsidR="00CD7554" w:rsidRPr="007C5B45">
        <w:rPr>
          <w:b/>
        </w:rPr>
        <w:t xml:space="preserve">Vaccination Policy </w:t>
      </w:r>
      <w:r w:rsidRPr="007C5B45">
        <w:rPr>
          <w:b/>
        </w:rPr>
        <w:t>for Staff</w:t>
      </w:r>
    </w:p>
    <w:p w:rsidR="00434944" w:rsidRDefault="00434944" w:rsidP="00434944">
      <w:pPr>
        <w:jc w:val="center"/>
      </w:pPr>
    </w:p>
    <w:p w:rsidR="00434944" w:rsidRDefault="00434944" w:rsidP="00434944">
      <w:pPr>
        <w:jc w:val="center"/>
      </w:pPr>
      <w:r>
        <w:t>January 1</w:t>
      </w:r>
      <w:r w:rsidR="00766E86">
        <w:t>5</w:t>
      </w:r>
      <w:r>
        <w:t>, 2021</w:t>
      </w:r>
    </w:p>
    <w:p w:rsidR="00434944" w:rsidRDefault="00434944" w:rsidP="00434944">
      <w:pPr>
        <w:jc w:val="center"/>
      </w:pPr>
    </w:p>
    <w:p w:rsidR="00434944" w:rsidRPr="00434944" w:rsidRDefault="00434944" w:rsidP="00434944">
      <w:pPr>
        <w:rPr>
          <w:b/>
          <w:bCs/>
        </w:rPr>
      </w:pPr>
      <w:r w:rsidRPr="00434944">
        <w:rPr>
          <w:b/>
          <w:bCs/>
        </w:rPr>
        <w:t>Topic</w:t>
      </w:r>
    </w:p>
    <w:p w:rsidR="00434944" w:rsidRDefault="00434944" w:rsidP="00434944"/>
    <w:p w:rsidR="004A61CB" w:rsidRPr="00443FA1" w:rsidRDefault="00873EA2" w:rsidP="00443FA1">
      <w:pPr>
        <w:tabs>
          <w:tab w:val="num" w:pos="720"/>
        </w:tabs>
        <w:rPr>
          <w:rFonts w:cstheme="minorHAnsi"/>
        </w:rPr>
      </w:pPr>
      <w:r w:rsidRPr="00443FA1">
        <w:rPr>
          <w:rFonts w:cstheme="minorHAnsi"/>
        </w:rPr>
        <w:t>As safe and effective COVID-19 vaccines are approved for use and become available</w:t>
      </w:r>
      <w:r w:rsidR="006A102D" w:rsidRPr="00443FA1">
        <w:rPr>
          <w:rFonts w:cstheme="minorHAnsi"/>
        </w:rPr>
        <w:t>,</w:t>
      </w:r>
      <w:r w:rsidRPr="00443FA1">
        <w:rPr>
          <w:rFonts w:cstheme="minorHAnsi"/>
        </w:rPr>
        <w:t xml:space="preserve"> agencies within the Developmental Services Sector will need to consider developing and/or expanding current immunization policies to include COVID-19 </w:t>
      </w:r>
      <w:r w:rsidR="006A102D" w:rsidRPr="00443FA1">
        <w:rPr>
          <w:rFonts w:cstheme="minorHAnsi"/>
        </w:rPr>
        <w:t>vaccination</w:t>
      </w:r>
      <w:r w:rsidRPr="00443FA1">
        <w:rPr>
          <w:rFonts w:cstheme="minorHAnsi"/>
        </w:rPr>
        <w:t xml:space="preserve">. </w:t>
      </w:r>
      <w:r w:rsidR="006A102D" w:rsidRPr="00443FA1">
        <w:rPr>
          <w:rFonts w:cstheme="minorHAnsi"/>
        </w:rPr>
        <w:t xml:space="preserve">This document was prepared by </w:t>
      </w:r>
      <w:r w:rsidR="0071413B">
        <w:rPr>
          <w:rFonts w:cstheme="minorHAnsi"/>
        </w:rPr>
        <w:t xml:space="preserve">members of the Sector Pandemic Planning Initiative, including </w:t>
      </w:r>
      <w:r w:rsidR="00443FA1" w:rsidRPr="00443FA1">
        <w:rPr>
          <w:rFonts w:cstheme="minorHAnsi"/>
        </w:rPr>
        <w:t>Jeanette M</w:t>
      </w:r>
      <w:r w:rsidR="0071413B">
        <w:rPr>
          <w:rFonts w:cstheme="minorHAnsi"/>
        </w:rPr>
        <w:t>a</w:t>
      </w:r>
      <w:r w:rsidR="00443FA1" w:rsidRPr="00443FA1">
        <w:rPr>
          <w:rFonts w:cstheme="minorHAnsi"/>
        </w:rPr>
        <w:t xml:space="preserve">cLean, </w:t>
      </w:r>
      <w:r w:rsidR="00443FA1" w:rsidRPr="00443FA1">
        <w:rPr>
          <w:rFonts w:cstheme="minorHAnsi"/>
          <w:shd w:val="clear" w:color="auto" w:fill="FFFFFF"/>
        </w:rPr>
        <w:t>Senior Health &amp; Safety Consultant, Pandemic Response Lead at Community Living Toronto</w:t>
      </w:r>
      <w:r w:rsidR="0071413B">
        <w:rPr>
          <w:rFonts w:cstheme="minorHAnsi"/>
          <w:shd w:val="clear" w:color="auto" w:fill="FFFFFF"/>
        </w:rPr>
        <w:t>, and Brendon and Cheryl Pooran of PooranLaw</w:t>
      </w:r>
      <w:r w:rsidR="00443FA1" w:rsidRPr="00443FA1">
        <w:rPr>
          <w:rFonts w:cstheme="minorHAnsi"/>
          <w:shd w:val="clear" w:color="auto" w:fill="FFFFFF"/>
        </w:rPr>
        <w:t>.</w:t>
      </w:r>
      <w:r w:rsidR="006A102D" w:rsidRPr="00443FA1">
        <w:rPr>
          <w:rFonts w:cstheme="minorHAnsi"/>
        </w:rPr>
        <w:t xml:space="preserve"> The document makes reference to the</w:t>
      </w:r>
      <w:r w:rsidR="007965EE">
        <w:rPr>
          <w:rFonts w:cstheme="minorHAnsi"/>
        </w:rPr>
        <w:t xml:space="preserve"> </w:t>
      </w:r>
      <w:hyperlink r:id="rId8" w:history="1">
        <w:r w:rsidR="006A102D" w:rsidRPr="00443FA1">
          <w:rPr>
            <w:rStyle w:val="Hyperlink"/>
            <w:rFonts w:cstheme="minorHAnsi"/>
            <w:color w:val="0070C0"/>
          </w:rPr>
          <w:t>COVID-19 Vaccine Rollout</w:t>
        </w:r>
      </w:hyperlink>
      <w:r w:rsidR="007965EE">
        <w:t xml:space="preserve"> </w:t>
      </w:r>
      <w:r w:rsidR="006A102D" w:rsidRPr="00443FA1">
        <w:rPr>
          <w:rFonts w:cstheme="minorHAnsi"/>
        </w:rPr>
        <w:t>document prepared by PooranLaw</w:t>
      </w:r>
      <w:r w:rsidR="00AC02E6" w:rsidRPr="00443FA1">
        <w:rPr>
          <w:rFonts w:cstheme="minorHAnsi"/>
        </w:rPr>
        <w:t xml:space="preserve">. </w:t>
      </w:r>
    </w:p>
    <w:p w:rsidR="004A61CB" w:rsidRPr="00443FA1" w:rsidRDefault="004A61CB" w:rsidP="00443FA1">
      <w:pPr>
        <w:tabs>
          <w:tab w:val="num" w:pos="720"/>
        </w:tabs>
        <w:rPr>
          <w:rFonts w:cstheme="minorHAnsi"/>
        </w:rPr>
      </w:pPr>
    </w:p>
    <w:p w:rsidR="004A61CB" w:rsidRPr="00443FA1" w:rsidRDefault="00DC7F43" w:rsidP="00443FA1">
      <w:pPr>
        <w:tabs>
          <w:tab w:val="num" w:pos="720"/>
        </w:tabs>
        <w:rPr>
          <w:rFonts w:cstheme="minorHAnsi"/>
        </w:rPr>
      </w:pPr>
      <w:r w:rsidRPr="00443FA1">
        <w:rPr>
          <w:rFonts w:cstheme="minorHAnsi"/>
        </w:rPr>
        <w:t xml:space="preserve">This document reviews </w:t>
      </w:r>
      <w:r w:rsidRPr="00443FA1">
        <w:rPr>
          <w:rFonts w:cstheme="minorHAnsi"/>
          <w:b/>
        </w:rPr>
        <w:t>key questions</w:t>
      </w:r>
      <w:r w:rsidRPr="00443FA1">
        <w:rPr>
          <w:rFonts w:cstheme="minorHAnsi"/>
        </w:rPr>
        <w:t xml:space="preserve"> agencies may have concerning policy options to require or establish consequences for staff who choose not to be vaccinated:</w:t>
      </w:r>
    </w:p>
    <w:p w:rsidR="004A61CB" w:rsidRPr="00443FA1" w:rsidRDefault="004A61CB" w:rsidP="00443FA1">
      <w:pPr>
        <w:pStyle w:val="ListParagraph"/>
        <w:numPr>
          <w:ilvl w:val="0"/>
          <w:numId w:val="7"/>
        </w:numPr>
        <w:tabs>
          <w:tab w:val="num" w:pos="720"/>
        </w:tabs>
        <w:rPr>
          <w:rFonts w:cstheme="minorHAnsi"/>
        </w:rPr>
      </w:pPr>
      <w:r w:rsidRPr="00443FA1">
        <w:rPr>
          <w:rFonts w:cstheme="minorHAnsi"/>
        </w:rPr>
        <w:t xml:space="preserve">Can an </w:t>
      </w:r>
      <w:r w:rsidR="00873EA2" w:rsidRPr="00443FA1">
        <w:rPr>
          <w:rFonts w:cstheme="minorHAnsi"/>
        </w:rPr>
        <w:t>employer require all staff to be vaccinated against COVID-19</w:t>
      </w:r>
      <w:r w:rsidRPr="00443FA1">
        <w:rPr>
          <w:rFonts w:cstheme="minorHAnsi"/>
        </w:rPr>
        <w:t xml:space="preserve">? </w:t>
      </w:r>
    </w:p>
    <w:p w:rsidR="004A61CB" w:rsidRPr="00443FA1" w:rsidRDefault="004A61CB" w:rsidP="00443FA1">
      <w:pPr>
        <w:pStyle w:val="ListParagraph"/>
        <w:numPr>
          <w:ilvl w:val="0"/>
          <w:numId w:val="7"/>
        </w:numPr>
        <w:tabs>
          <w:tab w:val="num" w:pos="720"/>
        </w:tabs>
        <w:rPr>
          <w:rFonts w:cstheme="minorHAnsi"/>
        </w:rPr>
      </w:pPr>
      <w:r w:rsidRPr="00443FA1">
        <w:rPr>
          <w:rFonts w:cstheme="minorHAnsi"/>
        </w:rPr>
        <w:t>I</w:t>
      </w:r>
      <w:r w:rsidR="00873EA2" w:rsidRPr="00443FA1">
        <w:rPr>
          <w:rFonts w:cstheme="minorHAnsi"/>
        </w:rPr>
        <w:t>n taking this position, is this an infringement on an employee’s human right</w:t>
      </w:r>
      <w:r w:rsidR="00626D89" w:rsidRPr="00443FA1">
        <w:rPr>
          <w:rFonts w:cstheme="minorHAnsi"/>
        </w:rPr>
        <w:t>s</w:t>
      </w:r>
      <w:r w:rsidRPr="00443FA1">
        <w:rPr>
          <w:rFonts w:cstheme="minorHAnsi"/>
        </w:rPr>
        <w:t>?</w:t>
      </w:r>
    </w:p>
    <w:p w:rsidR="004A61CB" w:rsidRPr="00443FA1" w:rsidRDefault="00873EA2" w:rsidP="00443FA1">
      <w:pPr>
        <w:pStyle w:val="ListParagraph"/>
        <w:numPr>
          <w:ilvl w:val="0"/>
          <w:numId w:val="7"/>
        </w:numPr>
        <w:tabs>
          <w:tab w:val="num" w:pos="720"/>
        </w:tabs>
        <w:rPr>
          <w:rFonts w:cstheme="minorHAnsi"/>
        </w:rPr>
      </w:pPr>
      <w:r w:rsidRPr="00443FA1">
        <w:rPr>
          <w:rFonts w:cstheme="minorHAnsi"/>
        </w:rPr>
        <w:t xml:space="preserve">If </w:t>
      </w:r>
      <w:r w:rsidR="00626D89" w:rsidRPr="00443FA1">
        <w:rPr>
          <w:rFonts w:cstheme="minorHAnsi"/>
        </w:rPr>
        <w:t>an employer does create a vaccine policy</w:t>
      </w:r>
      <w:r w:rsidRPr="00443FA1">
        <w:rPr>
          <w:rFonts w:cstheme="minorHAnsi"/>
        </w:rPr>
        <w:t>, should staff who chose not to be immunized be able to continue to provide direct support</w:t>
      </w:r>
      <w:r w:rsidR="0074125C" w:rsidRPr="00443FA1">
        <w:rPr>
          <w:rFonts w:cstheme="minorHAnsi"/>
        </w:rPr>
        <w:t xml:space="preserve"> in residential programs</w:t>
      </w:r>
      <w:r w:rsidR="004A61CB" w:rsidRPr="00443FA1">
        <w:rPr>
          <w:rFonts w:cstheme="minorHAnsi"/>
        </w:rPr>
        <w:t>?</w:t>
      </w:r>
    </w:p>
    <w:p w:rsidR="004A61CB" w:rsidRPr="00443FA1" w:rsidRDefault="0074125C" w:rsidP="00443FA1">
      <w:pPr>
        <w:pStyle w:val="ListParagraph"/>
        <w:numPr>
          <w:ilvl w:val="0"/>
          <w:numId w:val="7"/>
        </w:numPr>
        <w:tabs>
          <w:tab w:val="num" w:pos="720"/>
        </w:tabs>
        <w:rPr>
          <w:rFonts w:cstheme="minorHAnsi"/>
        </w:rPr>
      </w:pPr>
      <w:r w:rsidRPr="00443FA1">
        <w:rPr>
          <w:rFonts w:cstheme="minorHAnsi"/>
        </w:rPr>
        <w:t xml:space="preserve">If a staff member, for medical or </w:t>
      </w:r>
      <w:r w:rsidR="00C36598" w:rsidRPr="00443FA1">
        <w:rPr>
          <w:rFonts w:cstheme="minorHAnsi"/>
        </w:rPr>
        <w:t>religious</w:t>
      </w:r>
      <w:r w:rsidRPr="00443FA1">
        <w:rPr>
          <w:rFonts w:cstheme="minorHAnsi"/>
        </w:rPr>
        <w:t xml:space="preserve"> reasons</w:t>
      </w:r>
      <w:r w:rsidR="004A61CB" w:rsidRPr="00443FA1">
        <w:rPr>
          <w:rFonts w:cstheme="minorHAnsi"/>
        </w:rPr>
        <w:t xml:space="preserve"> i</w:t>
      </w:r>
      <w:r w:rsidRPr="00443FA1">
        <w:rPr>
          <w:rFonts w:cstheme="minorHAnsi"/>
        </w:rPr>
        <w:t>s unable to be vaccinated</w:t>
      </w:r>
      <w:r w:rsidR="004A61CB" w:rsidRPr="00443FA1">
        <w:rPr>
          <w:rFonts w:cstheme="minorHAnsi"/>
        </w:rPr>
        <w:t>,</w:t>
      </w:r>
      <w:r w:rsidRPr="00443FA1">
        <w:rPr>
          <w:rFonts w:cstheme="minorHAnsi"/>
        </w:rPr>
        <w:t xml:space="preserve"> is the employer obligated to accommodate the staff</w:t>
      </w:r>
      <w:r w:rsidR="004A61CB" w:rsidRPr="00443FA1">
        <w:rPr>
          <w:rFonts w:cstheme="minorHAnsi"/>
        </w:rPr>
        <w:t>?</w:t>
      </w:r>
    </w:p>
    <w:p w:rsidR="00873EA2" w:rsidRPr="00443FA1" w:rsidRDefault="00C36598" w:rsidP="00443FA1">
      <w:pPr>
        <w:pStyle w:val="ListParagraph"/>
        <w:numPr>
          <w:ilvl w:val="0"/>
          <w:numId w:val="7"/>
        </w:numPr>
        <w:tabs>
          <w:tab w:val="num" w:pos="720"/>
        </w:tabs>
        <w:rPr>
          <w:rFonts w:cstheme="minorHAnsi"/>
        </w:rPr>
      </w:pPr>
      <w:r w:rsidRPr="00443FA1">
        <w:rPr>
          <w:rFonts w:cstheme="minorHAnsi"/>
        </w:rPr>
        <w:t>Is it reasonable</w:t>
      </w:r>
      <w:r w:rsidR="004A61CB" w:rsidRPr="00443FA1">
        <w:rPr>
          <w:rFonts w:cstheme="minorHAnsi"/>
        </w:rPr>
        <w:t>,</w:t>
      </w:r>
      <w:r w:rsidRPr="00443FA1">
        <w:rPr>
          <w:rFonts w:cstheme="minorHAnsi"/>
        </w:rPr>
        <w:t xml:space="preserve"> given the current </w:t>
      </w:r>
      <w:r w:rsidR="004A61CB" w:rsidRPr="00443FA1">
        <w:rPr>
          <w:rFonts w:cstheme="minorHAnsi"/>
        </w:rPr>
        <w:t>situation,</w:t>
      </w:r>
      <w:r w:rsidRPr="00443FA1">
        <w:rPr>
          <w:rFonts w:cstheme="minorHAnsi"/>
        </w:rPr>
        <w:t xml:space="preserve"> for an employer to</w:t>
      </w:r>
      <w:r w:rsidR="0074125C" w:rsidRPr="00443FA1">
        <w:rPr>
          <w:rFonts w:cstheme="minorHAnsi"/>
        </w:rPr>
        <w:t xml:space="preserve"> place the staff on an unpaid leave until such time as COVID-19 no longer presents a </w:t>
      </w:r>
      <w:r w:rsidRPr="00443FA1">
        <w:rPr>
          <w:rFonts w:cstheme="minorHAnsi"/>
        </w:rPr>
        <w:t xml:space="preserve">significant public health risk? </w:t>
      </w:r>
    </w:p>
    <w:p w:rsidR="004669D2" w:rsidRPr="00443FA1" w:rsidRDefault="004669D2" w:rsidP="00443FA1">
      <w:pPr>
        <w:rPr>
          <w:rFonts w:cstheme="minorHAnsi"/>
        </w:rPr>
      </w:pPr>
    </w:p>
    <w:p w:rsidR="00DC7F43" w:rsidRDefault="00DC7F43" w:rsidP="004669D2">
      <w:pPr>
        <w:rPr>
          <w:b/>
          <w:sz w:val="28"/>
          <w:szCs w:val="28"/>
        </w:rPr>
      </w:pPr>
      <w:r w:rsidRPr="00DC7F43">
        <w:rPr>
          <w:b/>
          <w:sz w:val="28"/>
          <w:szCs w:val="28"/>
        </w:rPr>
        <w:t>Key Questions</w:t>
      </w:r>
    </w:p>
    <w:p w:rsidR="003959C3" w:rsidRPr="00DC7F43" w:rsidRDefault="003959C3" w:rsidP="004669D2">
      <w:pPr>
        <w:rPr>
          <w:b/>
          <w:sz w:val="28"/>
          <w:szCs w:val="28"/>
        </w:rPr>
      </w:pPr>
    </w:p>
    <w:p w:rsidR="004669D2" w:rsidRPr="00626D89" w:rsidRDefault="004669D2" w:rsidP="00626D89">
      <w:pPr>
        <w:pStyle w:val="ListParagraph"/>
        <w:numPr>
          <w:ilvl w:val="0"/>
          <w:numId w:val="14"/>
        </w:numPr>
        <w:rPr>
          <w:b/>
        </w:rPr>
      </w:pPr>
      <w:r w:rsidRPr="00626D89">
        <w:rPr>
          <w:b/>
        </w:rPr>
        <w:t xml:space="preserve">Can an employer require all staff to be vaccinated against COVID-19? </w:t>
      </w:r>
    </w:p>
    <w:p w:rsidR="004669D2" w:rsidRPr="00561B58" w:rsidRDefault="004669D2" w:rsidP="00434944">
      <w:pPr>
        <w:rPr>
          <w:b/>
          <w:bCs/>
        </w:rPr>
      </w:pPr>
    </w:p>
    <w:p w:rsidR="00561B58" w:rsidRPr="00561B58" w:rsidRDefault="00561B58" w:rsidP="004669D2">
      <w:pPr>
        <w:pStyle w:val="Subtitle"/>
      </w:pPr>
      <w:r w:rsidRPr="00561B58">
        <w:t>Occupational Health</w:t>
      </w:r>
    </w:p>
    <w:p w:rsidR="00443FA1" w:rsidRPr="0039708A" w:rsidRDefault="00D1649D" w:rsidP="0039708A">
      <w:r>
        <w:t xml:space="preserve">The </w:t>
      </w:r>
      <w:r w:rsidRPr="00C36598">
        <w:rPr>
          <w:i/>
          <w:iCs/>
        </w:rPr>
        <w:t>Occupational Health and Safety Act</w:t>
      </w:r>
      <w:r>
        <w:t xml:space="preserve"> and Ontario Regulation 67</w:t>
      </w:r>
      <w:r w:rsidR="00C36598">
        <w:t>/</w:t>
      </w:r>
      <w:r>
        <w:t xml:space="preserve">93 </w:t>
      </w:r>
      <w:r w:rsidRPr="00C36598">
        <w:rPr>
          <w:i/>
          <w:iCs/>
        </w:rPr>
        <w:t>Healthcare and Residential Facilities</w:t>
      </w:r>
      <w:r w:rsidR="00AD5532">
        <w:t>, which applies to residential supports,</w:t>
      </w:r>
      <w:r>
        <w:t xml:space="preserve"> establishes a general duty </w:t>
      </w:r>
      <w:r w:rsidR="00AD5532">
        <w:t>for</w:t>
      </w:r>
      <w:r>
        <w:t xml:space="preserve"> employer</w:t>
      </w:r>
      <w:r w:rsidR="00AD5532">
        <w:t>s</w:t>
      </w:r>
      <w:r>
        <w:t xml:space="preserve"> to </w:t>
      </w:r>
      <w:r w:rsidR="00271F6D">
        <w:t>have an immunization policy and program that requires employees to be inoculated against infectious diseases that pose a significant health and safety risk to both workers and the residents supported</w:t>
      </w:r>
      <w:r w:rsidR="00DA5418">
        <w:t xml:space="preserve"> (</w:t>
      </w:r>
      <w:r w:rsidR="00D34730">
        <w:t xml:space="preserve">O. Reg. 67/93, s. 8. </w:t>
      </w:r>
      <w:r w:rsidR="00271F6D">
        <w:t>&amp; s.9</w:t>
      </w:r>
      <w:r w:rsidR="00DF3519">
        <w:rPr>
          <w:rStyle w:val="FootnoteReference"/>
        </w:rPr>
        <w:footnoteReference w:id="2"/>
      </w:r>
      <w:r w:rsidR="00DA5418">
        <w:t>)</w:t>
      </w:r>
      <w:r w:rsidR="00271F6D">
        <w:t>.</w:t>
      </w:r>
    </w:p>
    <w:p w:rsidR="00443FA1" w:rsidRDefault="00443FA1" w:rsidP="004669D2">
      <w:pPr>
        <w:pStyle w:val="Subtitle"/>
        <w:rPr>
          <w:color w:val="4472C4"/>
        </w:rPr>
      </w:pPr>
    </w:p>
    <w:p w:rsidR="00561B58" w:rsidRPr="00443FA1" w:rsidRDefault="00561B58" w:rsidP="004669D2">
      <w:pPr>
        <w:pStyle w:val="Subtitle"/>
        <w:rPr>
          <w:color w:val="4472C4"/>
        </w:rPr>
      </w:pPr>
      <w:r w:rsidRPr="00443FA1">
        <w:rPr>
          <w:color w:val="4472C4"/>
        </w:rPr>
        <w:t xml:space="preserve">Legal </w:t>
      </w:r>
      <w:r w:rsidR="00DC7F43" w:rsidRPr="00443FA1">
        <w:rPr>
          <w:color w:val="4472C4"/>
        </w:rPr>
        <w:t>Considerations and Recommendations</w:t>
      </w:r>
    </w:p>
    <w:p w:rsidR="00626D89" w:rsidRPr="00443FA1" w:rsidRDefault="004669D2" w:rsidP="00434944">
      <w:r w:rsidRPr="00443FA1">
        <w:t>L</w:t>
      </w:r>
      <w:r w:rsidR="004A61CB" w:rsidRPr="00443FA1">
        <w:t xml:space="preserve">egal considerations and recommendations </w:t>
      </w:r>
      <w:r w:rsidRPr="00443FA1">
        <w:t xml:space="preserve">have been </w:t>
      </w:r>
      <w:r w:rsidR="004A61CB" w:rsidRPr="00443FA1">
        <w:t xml:space="preserve">prepared </w:t>
      </w:r>
      <w:r w:rsidRPr="00443FA1">
        <w:t>to advise DS agencies</w:t>
      </w:r>
      <w:r w:rsidR="004A61CB" w:rsidRPr="00443FA1">
        <w:t xml:space="preserve">by Pooran Law </w:t>
      </w:r>
      <w:r w:rsidRPr="00443FA1">
        <w:t>(</w:t>
      </w:r>
      <w:hyperlink r:id="rId9" w:history="1">
        <w:r w:rsidR="00220867" w:rsidRPr="00443FA1">
          <w:rPr>
            <w:rStyle w:val="Hyperlink"/>
            <w:color w:val="4472C4"/>
          </w:rPr>
          <w:t>COVID-19 Vaccine Rollout</w:t>
        </w:r>
      </w:hyperlink>
      <w:r w:rsidR="00220867" w:rsidRPr="00443FA1">
        <w:t>, published</w:t>
      </w:r>
      <w:r w:rsidR="00683379">
        <w:t xml:space="preserve"> </w:t>
      </w:r>
      <w:r w:rsidR="004A61CB" w:rsidRPr="00443FA1">
        <w:t>on December 18, 2020</w:t>
      </w:r>
      <w:r w:rsidRPr="00443FA1">
        <w:t>)</w:t>
      </w:r>
      <w:r w:rsidR="004A61CB" w:rsidRPr="00443FA1">
        <w:t xml:space="preserve"> and Hicks Morley </w:t>
      </w:r>
      <w:r w:rsidR="00443FA1" w:rsidRPr="00443FA1">
        <w:rPr>
          <w:i/>
          <w:iCs/>
        </w:rPr>
        <w:t>OASIS COVID-19 Vaccine Advice</w:t>
      </w:r>
      <w:r w:rsidR="00220867" w:rsidRPr="00443FA1">
        <w:t>, published</w:t>
      </w:r>
      <w:r w:rsidR="004A61CB" w:rsidRPr="00443FA1">
        <w:t>on December 23, 202</w:t>
      </w:r>
      <w:r w:rsidR="00626D89" w:rsidRPr="00443FA1">
        <w:t>0).</w:t>
      </w:r>
    </w:p>
    <w:p w:rsidR="004A61CB" w:rsidRDefault="004A61CB" w:rsidP="00434944"/>
    <w:p w:rsidR="004A61CB" w:rsidRDefault="004A61CB" w:rsidP="00434944">
      <w:r>
        <w:t xml:space="preserve">Both briefs conclude that an employer has several options </w:t>
      </w:r>
      <w:r w:rsidR="008840FF">
        <w:t>to</w:t>
      </w:r>
      <w:r>
        <w:t xml:space="preserve"> consider in preparing a COVID-19 vaccination policy which include</w:t>
      </w:r>
      <w:r w:rsidR="00307F5A">
        <w:t>, but are not limited to</w:t>
      </w:r>
      <w:r>
        <w:t xml:space="preserve">: </w:t>
      </w:r>
    </w:p>
    <w:p w:rsidR="004A61CB" w:rsidRDefault="008840FF" w:rsidP="004A61CB">
      <w:pPr>
        <w:pStyle w:val="ListParagraph"/>
        <w:numPr>
          <w:ilvl w:val="0"/>
          <w:numId w:val="8"/>
        </w:numPr>
      </w:pPr>
      <w:r>
        <w:t>For new hires</w:t>
      </w:r>
      <w:r w:rsidR="00626D89">
        <w:t>,</w:t>
      </w:r>
      <w:r>
        <w:t xml:space="preserve"> offers</w:t>
      </w:r>
      <w:r w:rsidR="004A61CB">
        <w:t xml:space="preserve"> of employment can be made </w:t>
      </w:r>
      <w:r w:rsidR="00307F5A">
        <w:t>conditional upon receiving a COVID-19 vaccine, subject to accommodation for substantiated medical and religious reasons</w:t>
      </w:r>
    </w:p>
    <w:p w:rsidR="00307F5A" w:rsidRPr="00443FA1" w:rsidRDefault="008840FF" w:rsidP="004A61CB">
      <w:pPr>
        <w:pStyle w:val="ListParagraph"/>
        <w:numPr>
          <w:ilvl w:val="0"/>
          <w:numId w:val="8"/>
        </w:numPr>
      </w:pPr>
      <w:r>
        <w:t xml:space="preserve">A </w:t>
      </w:r>
      <w:r w:rsidR="00307F5A">
        <w:t>COVID-19</w:t>
      </w:r>
      <w:r>
        <w:t xml:space="preserve"> immunization</w:t>
      </w:r>
      <w:r w:rsidR="00307F5A">
        <w:t xml:space="preserve"> policy that </w:t>
      </w:r>
      <w:r w:rsidR="00307F5A" w:rsidRPr="008840FF">
        <w:rPr>
          <w:b/>
          <w:bCs/>
          <w:i/>
          <w:iCs/>
        </w:rPr>
        <w:t>encourages</w:t>
      </w:r>
      <w:r w:rsidR="00307F5A">
        <w:t xml:space="preserve"> immunization and imposes </w:t>
      </w:r>
      <w:r w:rsidR="00307F5A" w:rsidRPr="00443FA1">
        <w:t>employment consequences for non-vaccination, as opposed to a mandatory protocol</w:t>
      </w:r>
      <w:r w:rsidR="007965EE">
        <w:t xml:space="preserve"> </w:t>
      </w:r>
      <w:r w:rsidR="009E64C8">
        <w:t>is</w:t>
      </w:r>
      <w:r w:rsidR="007965EE">
        <w:t xml:space="preserve"> </w:t>
      </w:r>
      <w:r w:rsidRPr="00443FA1">
        <w:t>less likely</w:t>
      </w:r>
      <w:r w:rsidR="009E64C8">
        <w:t xml:space="preserve"> to</w:t>
      </w:r>
      <w:r w:rsidRPr="00443FA1">
        <w:t xml:space="preserve"> be</w:t>
      </w:r>
      <w:r w:rsidR="009E64C8">
        <w:t xml:space="preserve"> successfully</w:t>
      </w:r>
      <w:r w:rsidRPr="00443FA1">
        <w:t xml:space="preserve"> challenged</w:t>
      </w:r>
      <w:r w:rsidR="009E64C8">
        <w:t>.  Note however that unions may nevertheless challenge a policy that encourages vaccination where there are negative consequences (unpaid leave, transfers, reduced hours of work or work opportunities, enhanced masking obligations).</w:t>
      </w:r>
    </w:p>
    <w:p w:rsidR="00FD05E3" w:rsidRPr="00443FA1" w:rsidRDefault="00DF10BE" w:rsidP="004A61CB">
      <w:pPr>
        <w:pStyle w:val="ListParagraph"/>
        <w:numPr>
          <w:ilvl w:val="0"/>
          <w:numId w:val="8"/>
        </w:numPr>
      </w:pPr>
      <w:r w:rsidRPr="00443FA1">
        <w:t>Setting clear and unequivocal terms for the policy, for when it applies and when it would not. For example, vaccin</w:t>
      </w:r>
      <w:r w:rsidR="009E64C8">
        <w:t xml:space="preserve">ation </w:t>
      </w:r>
      <w:r w:rsidRPr="00443FA1">
        <w:t xml:space="preserve">being required for all staff </w:t>
      </w:r>
      <w:r w:rsidR="009E64C8">
        <w:t xml:space="preserve">actively </w:t>
      </w:r>
      <w:r w:rsidRPr="00443FA1">
        <w:t>working in congregate settings during an outbreak</w:t>
      </w:r>
      <w:r w:rsidR="009E64C8">
        <w:t xml:space="preserve"> (unvaccinated staff being transferred or placed on an unpaid leave during the outbreak)</w:t>
      </w:r>
      <w:r w:rsidRPr="00443FA1">
        <w:t xml:space="preserve">. (For more on this, see #5). </w:t>
      </w:r>
    </w:p>
    <w:p w:rsidR="00307F5A" w:rsidRDefault="008840FF" w:rsidP="004A61CB">
      <w:pPr>
        <w:pStyle w:val="ListParagraph"/>
        <w:numPr>
          <w:ilvl w:val="0"/>
          <w:numId w:val="8"/>
        </w:numPr>
      </w:pPr>
      <w:r w:rsidRPr="00443FA1">
        <w:t>A COVID-19 v</w:t>
      </w:r>
      <w:r w:rsidR="00307F5A" w:rsidRPr="00443FA1">
        <w:t>accine</w:t>
      </w:r>
      <w:r w:rsidR="00307F5A" w:rsidRPr="00DF10BE">
        <w:t xml:space="preserve"> polic</w:t>
      </w:r>
      <w:r w:rsidRPr="00DF10BE">
        <w:t xml:space="preserve">y </w:t>
      </w:r>
      <w:r w:rsidR="00307F5A" w:rsidRPr="00DF10BE">
        <w:t>should follow general rules and principles consistent with</w:t>
      </w:r>
      <w:r>
        <w:t xml:space="preserve">current </w:t>
      </w:r>
      <w:r w:rsidR="00307F5A">
        <w:t xml:space="preserve">collective agreements, </w:t>
      </w:r>
      <w:r>
        <w:t>is</w:t>
      </w:r>
      <w:r w:rsidR="00307F5A">
        <w:t xml:space="preserve"> clear and unequivocal, communicated to all employees and </w:t>
      </w:r>
      <w:r w:rsidR="004D4FE4">
        <w:t xml:space="preserve">is </w:t>
      </w:r>
      <w:r w:rsidR="00307F5A">
        <w:t>consistently applied</w:t>
      </w:r>
      <w:r w:rsidR="009E64C8">
        <w:t>.</w:t>
      </w:r>
    </w:p>
    <w:p w:rsidR="00626D89" w:rsidRDefault="00626D89" w:rsidP="00626D89"/>
    <w:p w:rsidR="00626D89" w:rsidRPr="00626D89" w:rsidRDefault="00626D89" w:rsidP="00626D89">
      <w:pPr>
        <w:pStyle w:val="ListParagraph"/>
        <w:numPr>
          <w:ilvl w:val="0"/>
          <w:numId w:val="14"/>
        </w:numPr>
        <w:rPr>
          <w:b/>
        </w:rPr>
      </w:pPr>
      <w:r w:rsidRPr="00626D89">
        <w:rPr>
          <w:b/>
        </w:rPr>
        <w:t>In taking this position, is this an infringement on an employee’s human rights?</w:t>
      </w:r>
    </w:p>
    <w:p w:rsidR="00626D89" w:rsidRDefault="00626D89" w:rsidP="00626D89">
      <w:r>
        <w:br/>
        <w:t>Both briefs conclude that:</w:t>
      </w:r>
    </w:p>
    <w:p w:rsidR="00307F5A" w:rsidRPr="00645F8F" w:rsidRDefault="008840FF" w:rsidP="004A61CB">
      <w:pPr>
        <w:pStyle w:val="ListParagraph"/>
        <w:numPr>
          <w:ilvl w:val="0"/>
          <w:numId w:val="8"/>
        </w:numPr>
      </w:pPr>
      <w:r>
        <w:t>The employer has a legal obligation to accommodate</w:t>
      </w:r>
      <w:r w:rsidR="00F41AFC">
        <w:t xml:space="preserve"> for human rights grounds and</w:t>
      </w:r>
      <w:r>
        <w:t xml:space="preserve"> shall consider </w:t>
      </w:r>
      <w:r w:rsidR="00307F5A">
        <w:t xml:space="preserve">accommodation for substantiated medical and religious </w:t>
      </w:r>
      <w:r w:rsidR="00307F5A" w:rsidRPr="00645F8F">
        <w:t>reasons</w:t>
      </w:r>
      <w:r w:rsidR="009E64C8">
        <w:t xml:space="preserve"> up to the point of </w:t>
      </w:r>
      <w:r w:rsidRPr="00645F8F">
        <w:t>undue hardship</w:t>
      </w:r>
      <w:r w:rsidR="00DB50FD">
        <w:t>.</w:t>
      </w:r>
    </w:p>
    <w:p w:rsidR="00626D89" w:rsidRDefault="00626D89" w:rsidP="00626D89"/>
    <w:p w:rsidR="00626D89" w:rsidRPr="00443FA1" w:rsidRDefault="00626D89" w:rsidP="00626D89">
      <w:pPr>
        <w:rPr>
          <w:b/>
        </w:rPr>
      </w:pPr>
      <w:r w:rsidRPr="00626D89">
        <w:rPr>
          <w:b/>
        </w:rPr>
        <w:t xml:space="preserve">3. If an employer does create </w:t>
      </w:r>
      <w:r>
        <w:rPr>
          <w:b/>
        </w:rPr>
        <w:t xml:space="preserve">a </w:t>
      </w:r>
      <w:r w:rsidRPr="00626D89">
        <w:rPr>
          <w:b/>
        </w:rPr>
        <w:t xml:space="preserve">vaccine policy, should staff who chose not to be immunized be able to continue </w:t>
      </w:r>
      <w:r w:rsidRPr="00443FA1">
        <w:rPr>
          <w:b/>
        </w:rPr>
        <w:t>to provide direct support in residential programs?</w:t>
      </w:r>
    </w:p>
    <w:p w:rsidR="00626D89" w:rsidRPr="00443FA1" w:rsidRDefault="0003718C" w:rsidP="00626D89">
      <w:r w:rsidRPr="00443FA1">
        <w:br/>
        <w:t>Both briefs conclude that:</w:t>
      </w:r>
    </w:p>
    <w:p w:rsidR="009E64C8" w:rsidRDefault="008840FF" w:rsidP="004A61CB">
      <w:pPr>
        <w:pStyle w:val="ListParagraph"/>
        <w:numPr>
          <w:ilvl w:val="0"/>
          <w:numId w:val="8"/>
        </w:numPr>
      </w:pPr>
      <w:r w:rsidRPr="00443FA1">
        <w:t xml:space="preserve">In situations where </w:t>
      </w:r>
      <w:r w:rsidR="00A756FB" w:rsidRPr="00443FA1">
        <w:t xml:space="preserve">an employee chooses not </w:t>
      </w:r>
      <w:r w:rsidR="00606A99" w:rsidRPr="00443FA1">
        <w:t>to be</w:t>
      </w:r>
      <w:r w:rsidR="00A756FB" w:rsidRPr="00443FA1">
        <w:t xml:space="preserve"> vaccinated</w:t>
      </w:r>
      <w:r w:rsidR="00D14FC6">
        <w:t>,</w:t>
      </w:r>
      <w:r w:rsidR="00A756FB" w:rsidRPr="00443FA1">
        <w:t xml:space="preserve"> the employer </w:t>
      </w:r>
      <w:r w:rsidR="0003718C" w:rsidRPr="00443FA1">
        <w:t xml:space="preserve">may </w:t>
      </w:r>
      <w:r w:rsidR="00A756FB" w:rsidRPr="00443FA1">
        <w:t>impose employment consequences deemed reasonable in the circumstances</w:t>
      </w:r>
      <w:r w:rsidR="0003718C" w:rsidRPr="00443FA1">
        <w:t>. These would have already been outlined in the policy shared with staff. The consequences</w:t>
      </w:r>
      <w:r w:rsidR="00A756FB" w:rsidRPr="00443FA1">
        <w:t>could include placing the staff on an unpaid leave of absence for the duration of the pandemic or until such time that COVID-19 no longer poses a significant public health risk</w:t>
      </w:r>
      <w:r w:rsidR="00A454B3" w:rsidRPr="00443FA1">
        <w:t>.</w:t>
      </w:r>
    </w:p>
    <w:p w:rsidR="008840FF" w:rsidRPr="00443FA1" w:rsidRDefault="009E64C8" w:rsidP="004A61CB">
      <w:pPr>
        <w:pStyle w:val="ListParagraph"/>
        <w:numPr>
          <w:ilvl w:val="0"/>
          <w:numId w:val="8"/>
        </w:numPr>
      </w:pPr>
      <w:r>
        <w:t xml:space="preserve">We note that such a policy is likely to be challenged by employees who are placed on an unpaid leave.  Whether such a policy is defensible will depend on the degree of risk, the alternatives to leaves of absence that might be available. </w:t>
      </w:r>
    </w:p>
    <w:p w:rsidR="00561B58" w:rsidRPr="00561B58" w:rsidRDefault="00561B58" w:rsidP="00434944">
      <w:pPr>
        <w:rPr>
          <w:b/>
          <w:bCs/>
        </w:rPr>
      </w:pPr>
    </w:p>
    <w:p w:rsidR="00561B58" w:rsidRPr="008E4379" w:rsidRDefault="008E4379" w:rsidP="008E4379">
      <w:pPr>
        <w:rPr>
          <w:b/>
        </w:rPr>
      </w:pPr>
      <w:r w:rsidRPr="008E4379">
        <w:rPr>
          <w:b/>
        </w:rPr>
        <w:t>4. If a staff member, for medical or religious reasons is unable to be vaccinated, is the employer obligated to accommodate the staff?</w:t>
      </w:r>
    </w:p>
    <w:p w:rsidR="00FC348B" w:rsidRDefault="00FC348B" w:rsidP="00FC348B">
      <w:r>
        <w:br/>
        <w:t>Both briefs conclude that:</w:t>
      </w:r>
    </w:p>
    <w:p w:rsidR="00FC348B" w:rsidRDefault="00FC348B" w:rsidP="00FC348B">
      <w:pPr>
        <w:pStyle w:val="ListParagraph"/>
        <w:numPr>
          <w:ilvl w:val="0"/>
          <w:numId w:val="8"/>
        </w:numPr>
      </w:pPr>
      <w:r w:rsidRPr="00443FA1">
        <w:t>The employer has a legal obligation to accommodate, provided that the medical or religious reason is legitimate</w:t>
      </w:r>
      <w:r w:rsidR="00CF21DC" w:rsidRPr="00443FA1">
        <w:t xml:space="preserve">. For example, a person declining to be vaccinated for </w:t>
      </w:r>
      <w:r w:rsidR="00CF21DC" w:rsidRPr="00443FA1">
        <w:lastRenderedPageBreak/>
        <w:t xml:space="preserve">ethical reasons would not be protected as a human rights issue. </w:t>
      </w:r>
      <w:r w:rsidR="00443FA1">
        <w:t>But, a</w:t>
      </w:r>
      <w:r w:rsidR="00CF21DC" w:rsidRPr="00443FA1">
        <w:t>s recommended by PooranLaw, “these factors should be assessed with legal advice.”</w:t>
      </w:r>
    </w:p>
    <w:p w:rsidR="009E64C8" w:rsidRDefault="009E64C8" w:rsidP="00FC348B">
      <w:pPr>
        <w:pStyle w:val="ListParagraph"/>
        <w:numPr>
          <w:ilvl w:val="0"/>
          <w:numId w:val="8"/>
        </w:numPr>
      </w:pPr>
      <w:r>
        <w:t xml:space="preserve">Possible forms of accommodation for employees declining vaccination for bona fide human rights protected reasons may include location transfers, changes in job requirements, enhanced PPE requirements, and, where no other less intrusive form of accommodation would </w:t>
      </w:r>
      <w:r w:rsidR="0061206C">
        <w:t>be available without undue hardship, an unpaid leave of absence as a last resort.  What is possible without undue hardship will depend significantly on the stage of re-opening applicable to the region in which the agency is located, as well as the saturation of vaccination within the agency, among other things.</w:t>
      </w:r>
    </w:p>
    <w:p w:rsidR="0061206C" w:rsidRPr="00443FA1" w:rsidRDefault="0061206C" w:rsidP="00FC348B">
      <w:pPr>
        <w:pStyle w:val="ListParagraph"/>
        <w:numPr>
          <w:ilvl w:val="0"/>
          <w:numId w:val="8"/>
        </w:numPr>
      </w:pPr>
      <w:r>
        <w:t xml:space="preserve">During the current state of emergency for instance, the imposition of a leave of absence may be </w:t>
      </w:r>
      <w:r w:rsidR="007965EE">
        <w:t xml:space="preserve">more </w:t>
      </w:r>
      <w:r>
        <w:t>justifiable than when a region is in Stage 3 of re-opening.</w:t>
      </w:r>
    </w:p>
    <w:p w:rsidR="008E4379" w:rsidRPr="00443FA1" w:rsidRDefault="008E4379" w:rsidP="00434944">
      <w:pPr>
        <w:rPr>
          <w:b/>
          <w:bCs/>
        </w:rPr>
      </w:pPr>
    </w:p>
    <w:p w:rsidR="00500CA1" w:rsidRPr="0039708A" w:rsidRDefault="00500CA1" w:rsidP="00434944">
      <w:pPr>
        <w:rPr>
          <w:b/>
        </w:rPr>
      </w:pPr>
      <w:r w:rsidRPr="00500CA1">
        <w:rPr>
          <w:b/>
        </w:rPr>
        <w:t xml:space="preserve">5. Is it reasonable, given the current situation, for an employer to place the staff on an unpaid leave until </w:t>
      </w:r>
      <w:r w:rsidRPr="0039708A">
        <w:rPr>
          <w:b/>
        </w:rPr>
        <w:t>such time as COVID-19 no longer presents a significant public health risk?</w:t>
      </w:r>
    </w:p>
    <w:p w:rsidR="00500CA1" w:rsidRPr="0039708A" w:rsidRDefault="00500CA1" w:rsidP="00434944">
      <w:pPr>
        <w:rPr>
          <w:b/>
          <w:bCs/>
        </w:rPr>
      </w:pPr>
    </w:p>
    <w:p w:rsidR="00DC112D" w:rsidRPr="0039708A" w:rsidRDefault="00500CA1" w:rsidP="00DC112D">
      <w:r w:rsidRPr="0039708A">
        <w:t xml:space="preserve">In the PooranLaw brief, the concept of “balance of interest” is explained as that which “involves balancing the employee’s interest in bodily integrity and privacy with the employer’s legitimate interests in invoking the vaccination policy.” </w:t>
      </w:r>
      <w:r w:rsidR="00DC112D" w:rsidRPr="0039708A">
        <w:t xml:space="preserve">PooranLaw suggested that “the balance of interest weighs in favour of vaccination, at least while COVID-19 is circulating widely in the community.” With the emergency order declared on January 12, the employer’s interest for safety would bear further weight compared to the employee’s individual interests. </w:t>
      </w:r>
    </w:p>
    <w:p w:rsidR="00DC112D" w:rsidRPr="0039708A" w:rsidRDefault="00DC112D" w:rsidP="00500CA1"/>
    <w:p w:rsidR="00DA2EC7" w:rsidRPr="0039708A" w:rsidRDefault="00D21407" w:rsidP="00500CA1">
      <w:r w:rsidRPr="0039708A">
        <w:t xml:space="preserve">PooranLaw’s </w:t>
      </w:r>
      <w:r w:rsidR="00680F7D">
        <w:t>brief</w:t>
      </w:r>
      <w:r w:rsidR="007965EE">
        <w:t xml:space="preserve"> </w:t>
      </w:r>
      <w:r w:rsidR="00680F7D">
        <w:t xml:space="preserve">summarized a case </w:t>
      </w:r>
      <w:r w:rsidR="00DC112D" w:rsidRPr="0039708A">
        <w:t xml:space="preserve"> where</w:t>
      </w:r>
      <w:r w:rsidR="00680F7D">
        <w:t xml:space="preserve"> a</w:t>
      </w:r>
      <w:r w:rsidRPr="0039708A">
        <w:t xml:space="preserve">vaccination </w:t>
      </w:r>
      <w:r w:rsidR="00680F7D">
        <w:t>policy that placed unvaccinated staff on leave during periods of flu outbreak in a health care facility</w:t>
      </w:r>
      <w:r w:rsidR="007965EE">
        <w:t xml:space="preserve"> </w:t>
      </w:r>
      <w:r w:rsidR="00680F7D">
        <w:t>were upheld</w:t>
      </w:r>
      <w:r w:rsidRPr="0039708A">
        <w:t>.</w:t>
      </w:r>
    </w:p>
    <w:p w:rsidR="00DA2EC7" w:rsidRPr="0039708A" w:rsidRDefault="00DA2EC7" w:rsidP="00500CA1"/>
    <w:p w:rsidR="00617FAB" w:rsidRDefault="00680F7D" w:rsidP="00434944">
      <w:pPr>
        <w:rPr>
          <w:bCs/>
        </w:rPr>
      </w:pPr>
      <w:r>
        <w:rPr>
          <w:bCs/>
        </w:rPr>
        <w:t xml:space="preserve">PooranLaw noted that in this case, leaves were only implemented where there was an active outbreak in the unvaccinated employee’s work location, as opposed to the outbreak in the community at large.  There is currently no legal precedent for staff being put on leave of absence based purely on the risk of contagion in the community.  At the same time, PooranLaw </w:t>
      </w:r>
      <w:r w:rsidR="005C20B8" w:rsidRPr="0039708A">
        <w:rPr>
          <w:bCs/>
        </w:rPr>
        <w:t xml:space="preserve">outlined that the more limited a policy </w:t>
      </w:r>
      <w:r>
        <w:rPr>
          <w:bCs/>
        </w:rPr>
        <w:t>is</w:t>
      </w:r>
      <w:r w:rsidR="005C20B8" w:rsidRPr="0039708A">
        <w:rPr>
          <w:bCs/>
        </w:rPr>
        <w:t xml:space="preserve"> (e.g., only staff during an outbreak situation vs. all staff), </w:t>
      </w:r>
      <w:r w:rsidR="00617FAB">
        <w:rPr>
          <w:bCs/>
        </w:rPr>
        <w:t xml:space="preserve">the less risk there will be from a legal perspective. </w:t>
      </w:r>
    </w:p>
    <w:p w:rsidR="00617FAB" w:rsidRDefault="00617FAB" w:rsidP="00434944">
      <w:pPr>
        <w:rPr>
          <w:bCs/>
        </w:rPr>
      </w:pPr>
    </w:p>
    <w:p w:rsidR="00617FAB" w:rsidRDefault="00617FAB" w:rsidP="00434944">
      <w:pPr>
        <w:rPr>
          <w:bCs/>
        </w:rPr>
      </w:pPr>
      <w:r>
        <w:rPr>
          <w:bCs/>
        </w:rPr>
        <w:t xml:space="preserve">At the same time, PooranLaw noted that the magnitude of the risk from COVID-10 eclipses that </w:t>
      </w:r>
      <w:r w:rsidR="007965EE">
        <w:rPr>
          <w:bCs/>
        </w:rPr>
        <w:t>of</w:t>
      </w:r>
      <w:r>
        <w:rPr>
          <w:bCs/>
        </w:rPr>
        <w:t xml:space="preserve"> your average flu season and the powers and obligations that agencies have been imbued with during the pandemic under O. Reg. 121/20 could potentially justify a policy that imposes leaves of absence during periods of lockdown or heightened community risk.  PooranLaw cautioned that this is untested territoryand could present risk of back wages being awarded in grievance arbitration for unionized staff held out of work due to refusal to vaccinate if a policy is held to be unreasonably intrusive.</w:t>
      </w:r>
    </w:p>
    <w:p w:rsidR="00617FAB" w:rsidRDefault="00617FAB" w:rsidP="00434944">
      <w:pPr>
        <w:rPr>
          <w:bCs/>
        </w:rPr>
      </w:pPr>
    </w:p>
    <w:p w:rsidR="00680F7D" w:rsidRPr="0039708A" w:rsidRDefault="00617FAB" w:rsidP="00680F7D">
      <w:r>
        <w:t xml:space="preserve">For agencies planning to implement a vaccination policy, </w:t>
      </w:r>
      <w:r w:rsidR="005924CD">
        <w:t xml:space="preserve">it will be very important to </w:t>
      </w:r>
      <w:r w:rsidR="00680F7D" w:rsidRPr="0039708A">
        <w:rPr>
          <w:b/>
        </w:rPr>
        <w:t>outline clear and unequivocal terms when the vaccine is required</w:t>
      </w:r>
      <w:r w:rsidR="005924CD">
        <w:rPr>
          <w:b/>
        </w:rPr>
        <w:t>, as well as possible implications of refusal to vaccinate</w:t>
      </w:r>
      <w:r w:rsidR="00680F7D" w:rsidRPr="0039708A">
        <w:t xml:space="preserve"> that are based on transmission risk factors outlined by Public Health. Examples: </w:t>
      </w:r>
    </w:p>
    <w:p w:rsidR="00680F7D" w:rsidRPr="0039708A" w:rsidRDefault="00680F7D" w:rsidP="00680F7D">
      <w:pPr>
        <w:pStyle w:val="ListParagraph"/>
        <w:numPr>
          <w:ilvl w:val="0"/>
          <w:numId w:val="8"/>
        </w:numPr>
      </w:pPr>
      <w:r w:rsidRPr="0039708A">
        <w:t>a vaccine requirement for all staff working in congregate settings throughout the pandemic</w:t>
      </w:r>
    </w:p>
    <w:p w:rsidR="00680F7D" w:rsidRPr="0039708A" w:rsidRDefault="00680F7D" w:rsidP="00680F7D">
      <w:pPr>
        <w:pStyle w:val="ListParagraph"/>
        <w:numPr>
          <w:ilvl w:val="0"/>
          <w:numId w:val="8"/>
        </w:numPr>
      </w:pPr>
      <w:r w:rsidRPr="0039708A">
        <w:t>a vaccine requirement for all staff working in a congregate setting in outbreak</w:t>
      </w:r>
    </w:p>
    <w:p w:rsidR="00680F7D" w:rsidRPr="0039708A" w:rsidRDefault="00680F7D" w:rsidP="00680F7D">
      <w:pPr>
        <w:pStyle w:val="ListParagraph"/>
        <w:numPr>
          <w:ilvl w:val="0"/>
          <w:numId w:val="8"/>
        </w:numPr>
      </w:pPr>
      <w:r w:rsidRPr="0039708A">
        <w:lastRenderedPageBreak/>
        <w:t>a vaccine requirement for all staff not working from home during an Emergency Order</w:t>
      </w:r>
    </w:p>
    <w:p w:rsidR="00680F7D" w:rsidRPr="0039708A" w:rsidRDefault="00680F7D" w:rsidP="00680F7D">
      <w:pPr>
        <w:rPr>
          <w:b/>
          <w:bCs/>
        </w:rPr>
      </w:pPr>
    </w:p>
    <w:p w:rsidR="00680F7D" w:rsidRPr="0039708A" w:rsidRDefault="00680F7D" w:rsidP="00434944">
      <w:pPr>
        <w:rPr>
          <w:bCs/>
        </w:rPr>
      </w:pPr>
    </w:p>
    <w:p w:rsidR="00561B58" w:rsidRPr="0039708A" w:rsidRDefault="00905BB8" w:rsidP="00434944">
      <w:pPr>
        <w:rPr>
          <w:b/>
          <w:bCs/>
        </w:rPr>
      </w:pPr>
      <w:r w:rsidRPr="0039708A">
        <w:rPr>
          <w:b/>
          <w:bCs/>
        </w:rPr>
        <w:t xml:space="preserve">Example: </w:t>
      </w:r>
      <w:r w:rsidR="003959C3">
        <w:rPr>
          <w:b/>
          <w:bCs/>
        </w:rPr>
        <w:t>Scenario of a</w:t>
      </w:r>
      <w:r w:rsidRPr="0039708A">
        <w:rPr>
          <w:b/>
          <w:bCs/>
        </w:rPr>
        <w:t xml:space="preserve"> Unionized Staff</w:t>
      </w:r>
    </w:p>
    <w:p w:rsidR="00A756FB" w:rsidRPr="0039708A" w:rsidRDefault="00A756FB" w:rsidP="00434944">
      <w:pPr>
        <w:rPr>
          <w:b/>
          <w:bCs/>
        </w:rPr>
      </w:pPr>
    </w:p>
    <w:p w:rsidR="003959C3" w:rsidRPr="003959C3" w:rsidRDefault="00C23509" w:rsidP="00434944">
      <w:pPr>
        <w:rPr>
          <w:b/>
          <w:bCs/>
          <w:i/>
          <w:iCs/>
        </w:rPr>
      </w:pPr>
      <w:r w:rsidRPr="00C23509">
        <w:rPr>
          <w:b/>
          <w:bCs/>
          <w:i/>
          <w:iCs/>
        </w:rPr>
        <w:t>Scenario:</w:t>
      </w:r>
    </w:p>
    <w:p w:rsidR="003959C3" w:rsidRDefault="003959C3" w:rsidP="00434944"/>
    <w:p w:rsidR="003959C3" w:rsidRDefault="00905BB8" w:rsidP="00434944">
      <w:r w:rsidRPr="0039708A">
        <w:t xml:space="preserve">The employer advised </w:t>
      </w:r>
      <w:r w:rsidR="00A828E3" w:rsidRPr="0039708A">
        <w:t>all</w:t>
      </w:r>
      <w:r w:rsidRPr="0039708A">
        <w:t xml:space="preserve"> employee</w:t>
      </w:r>
      <w:r w:rsidR="00A828E3" w:rsidRPr="0039708A">
        <w:t>s</w:t>
      </w:r>
      <w:r w:rsidRPr="0039708A">
        <w:t xml:space="preserve"> of the COVID-19 Vaccination Policy </w:t>
      </w:r>
      <w:r w:rsidR="003959C3">
        <w:t>that included the following elements:</w:t>
      </w:r>
    </w:p>
    <w:p w:rsidR="003959C3" w:rsidRDefault="003959C3" w:rsidP="003959C3">
      <w:pPr>
        <w:pStyle w:val="ListParagraph"/>
        <w:numPr>
          <w:ilvl w:val="0"/>
          <w:numId w:val="15"/>
        </w:numPr>
      </w:pPr>
      <w:r>
        <w:t>encouraged</w:t>
      </w:r>
      <w:r w:rsidR="00DB28E3" w:rsidRPr="0039708A">
        <w:t xml:space="preserve"> all staff working in congregate </w:t>
      </w:r>
      <w:r>
        <w:t xml:space="preserve">care </w:t>
      </w:r>
      <w:r w:rsidR="00DB28E3" w:rsidRPr="0039708A">
        <w:t xml:space="preserve">settings </w:t>
      </w:r>
      <w:r w:rsidR="00905BB8" w:rsidRPr="0039708A">
        <w:t xml:space="preserve">to be </w:t>
      </w:r>
      <w:r w:rsidR="00A828E3" w:rsidRPr="0039708A">
        <w:t>vaccin</w:t>
      </w:r>
      <w:r w:rsidR="00905BB8" w:rsidRPr="0039708A">
        <w:t>ated</w:t>
      </w:r>
    </w:p>
    <w:p w:rsidR="003959C3" w:rsidRDefault="003959C3" w:rsidP="003959C3">
      <w:pPr>
        <w:pStyle w:val="ListParagraph"/>
        <w:numPr>
          <w:ilvl w:val="0"/>
          <w:numId w:val="15"/>
        </w:numPr>
      </w:pPr>
      <w:r>
        <w:t>notified them that if they failed to do so they would be placed on a leave of absence without pay during periods when:</w:t>
      </w:r>
    </w:p>
    <w:p w:rsidR="003959C3" w:rsidRDefault="003959C3" w:rsidP="003959C3">
      <w:pPr>
        <w:pStyle w:val="ListParagraph"/>
        <w:numPr>
          <w:ilvl w:val="1"/>
          <w:numId w:val="15"/>
        </w:numPr>
      </w:pPr>
      <w:r>
        <w:t xml:space="preserve">the risk of covid-19 contagion in the community reached XXX threshold, </w:t>
      </w:r>
    </w:p>
    <w:p w:rsidR="003959C3" w:rsidRDefault="003959C3" w:rsidP="003959C3">
      <w:pPr>
        <w:pStyle w:val="ListParagraph"/>
        <w:numPr>
          <w:ilvl w:val="1"/>
          <w:numId w:val="15"/>
        </w:numPr>
      </w:pPr>
      <w:r>
        <w:t xml:space="preserve">where there were any outbreaks amongst agency staff of the agency, or </w:t>
      </w:r>
    </w:p>
    <w:p w:rsidR="003959C3" w:rsidRDefault="003959C3" w:rsidP="003959C3">
      <w:pPr>
        <w:pStyle w:val="ListParagraph"/>
        <w:numPr>
          <w:ilvl w:val="1"/>
          <w:numId w:val="15"/>
        </w:numPr>
      </w:pPr>
      <w:r>
        <w:t>as otherwise recommended by Public Health.</w:t>
      </w:r>
    </w:p>
    <w:p w:rsidR="003959C3" w:rsidRDefault="003959C3" w:rsidP="003959C3"/>
    <w:p w:rsidR="00000000" w:rsidRDefault="00A756FB">
      <w:r w:rsidRPr="0039708A">
        <w:t>A</w:t>
      </w:r>
      <w:r w:rsidR="00606A99" w:rsidRPr="0039708A">
        <w:t xml:space="preserve"> unionized e</w:t>
      </w:r>
      <w:r w:rsidRPr="0039708A">
        <w:t xml:space="preserve">mployee who provides direct support </w:t>
      </w:r>
      <w:r w:rsidR="005C20B8" w:rsidRPr="0039708A">
        <w:t>in one of the agency’s group homes</w:t>
      </w:r>
      <w:r w:rsidR="00606A99" w:rsidRPr="0039708A">
        <w:t>chose</w:t>
      </w:r>
      <w:r w:rsidRPr="0039708A">
        <w:t xml:space="preserve"> not to be vaccinated as he/she does not feel the vaccine is safe. </w:t>
      </w:r>
    </w:p>
    <w:p w:rsidR="00DB28E3" w:rsidRPr="0039708A" w:rsidRDefault="00DB28E3" w:rsidP="00434944"/>
    <w:p w:rsidR="003959C3" w:rsidRPr="003959C3" w:rsidRDefault="00C23509" w:rsidP="00434944">
      <w:pPr>
        <w:rPr>
          <w:b/>
          <w:bCs/>
          <w:i/>
          <w:iCs/>
        </w:rPr>
      </w:pPr>
      <w:r w:rsidRPr="00C23509">
        <w:rPr>
          <w:b/>
          <w:bCs/>
          <w:i/>
          <w:iCs/>
        </w:rPr>
        <w:t>Considerations:</w:t>
      </w:r>
    </w:p>
    <w:p w:rsidR="003959C3" w:rsidRDefault="003959C3" w:rsidP="00434944"/>
    <w:p w:rsidR="00A756FB" w:rsidRPr="0039708A" w:rsidRDefault="00606A99" w:rsidP="00434944">
      <w:r w:rsidRPr="0039708A">
        <w:t>What considerations</w:t>
      </w:r>
      <w:r w:rsidR="00DF3519" w:rsidRPr="0039708A">
        <w:t>/</w:t>
      </w:r>
      <w:r w:rsidRPr="0039708A">
        <w:t xml:space="preserve">actions should the employer take </w:t>
      </w:r>
      <w:r w:rsidR="00905BB8" w:rsidRPr="0039708A">
        <w:t>– or have previously taken –</w:t>
      </w:r>
      <w:r w:rsidRPr="0039708A">
        <w:t>toaddress this situation?</w:t>
      </w:r>
    </w:p>
    <w:p w:rsidR="00606A99" w:rsidRPr="0039708A" w:rsidRDefault="00DF3519" w:rsidP="00606A99">
      <w:pPr>
        <w:pStyle w:val="ListParagraph"/>
        <w:numPr>
          <w:ilvl w:val="0"/>
          <w:numId w:val="10"/>
        </w:numPr>
      </w:pPr>
      <w:r w:rsidRPr="0039708A">
        <w:t xml:space="preserve">ensure </w:t>
      </w:r>
      <w:r w:rsidR="00606A99" w:rsidRPr="0039708A">
        <w:t>the policy was developed in consultation with the Joint Health and Safety Committee/Health and Safety Representative</w:t>
      </w:r>
      <w:r w:rsidR="003959C3">
        <w:t xml:space="preserve"> and legal advice, </w:t>
      </w:r>
      <w:r w:rsidR="00606A99" w:rsidRPr="0039708A">
        <w:t>and is consistent with the principles and language in the current collective agreement</w:t>
      </w:r>
    </w:p>
    <w:p w:rsidR="003959C3" w:rsidRDefault="00DF3519" w:rsidP="00606A99">
      <w:pPr>
        <w:pStyle w:val="ListParagraph"/>
        <w:numPr>
          <w:ilvl w:val="0"/>
          <w:numId w:val="10"/>
        </w:numPr>
      </w:pPr>
      <w:r w:rsidRPr="00671257">
        <w:t xml:space="preserve">ensure </w:t>
      </w:r>
      <w:r w:rsidR="00606A99" w:rsidRPr="00671257">
        <w:t xml:space="preserve">the policy and employment consequences for failing to adhere to the policy are </w:t>
      </w:r>
      <w:r w:rsidR="00C23509" w:rsidRPr="00C23509">
        <w:rPr>
          <w:u w:val="single"/>
        </w:rPr>
        <w:t>reasonable</w:t>
      </w:r>
      <w:r w:rsidR="00606A99" w:rsidRPr="00671257">
        <w:t xml:space="preserve"> given the current circumstances of the pandemic and public health risks COVID-19 poses</w:t>
      </w:r>
      <w:r w:rsidR="003959C3">
        <w:t>:</w:t>
      </w:r>
    </w:p>
    <w:p w:rsidR="00606A99" w:rsidRDefault="005924CD" w:rsidP="003959C3">
      <w:pPr>
        <w:pStyle w:val="ListParagraph"/>
        <w:numPr>
          <w:ilvl w:val="1"/>
          <w:numId w:val="10"/>
        </w:numPr>
      </w:pPr>
      <w:r>
        <w:t>this may require regular updates based on the degree of risk in the community</w:t>
      </w:r>
      <w:r w:rsidR="003959C3">
        <w:t xml:space="preserve"> at the time that any negative consequences are imposed on an employee</w:t>
      </w:r>
    </w:p>
    <w:p w:rsidR="003959C3" w:rsidRDefault="003959C3" w:rsidP="003959C3">
      <w:pPr>
        <w:pStyle w:val="ListParagraph"/>
        <w:numPr>
          <w:ilvl w:val="1"/>
          <w:numId w:val="10"/>
        </w:numPr>
      </w:pPr>
      <w:r>
        <w:t>it will also require a consideration of the degree of risk within your organization and within the worker’s work location</w:t>
      </w:r>
    </w:p>
    <w:p w:rsidR="00000000" w:rsidRDefault="003959C3">
      <w:pPr>
        <w:pStyle w:val="ListParagraph"/>
        <w:numPr>
          <w:ilvl w:val="1"/>
          <w:numId w:val="10"/>
        </w:numPr>
      </w:pPr>
      <w:r>
        <w:t>consideration of alternative measures (changes in work location, changes in duties, remote work, enhanced PPE)</w:t>
      </w:r>
    </w:p>
    <w:p w:rsidR="005C20B8" w:rsidRDefault="00DF3519" w:rsidP="00606A99">
      <w:pPr>
        <w:pStyle w:val="ListParagraph"/>
        <w:numPr>
          <w:ilvl w:val="0"/>
          <w:numId w:val="10"/>
        </w:numPr>
      </w:pPr>
      <w:r w:rsidRPr="00671257">
        <w:t xml:space="preserve">the policy </w:t>
      </w:r>
      <w:r w:rsidR="00606A99" w:rsidRPr="00671257">
        <w:t>terms are clear and unequivocal</w:t>
      </w:r>
    </w:p>
    <w:p w:rsidR="00606A99" w:rsidRPr="0039708A" w:rsidRDefault="00DB28E3" w:rsidP="005C20B8">
      <w:pPr>
        <w:pStyle w:val="ListParagraph"/>
        <w:numPr>
          <w:ilvl w:val="1"/>
          <w:numId w:val="10"/>
        </w:numPr>
      </w:pPr>
      <w:r w:rsidRPr="0039708A">
        <w:t xml:space="preserve">The agency in this example clearly outlined that the employee could choose between receiving a vaccine or else going off work without pay </w:t>
      </w:r>
      <w:r w:rsidR="005C20B8" w:rsidRPr="0039708A">
        <w:t>if they work in a congregate setting</w:t>
      </w:r>
    </w:p>
    <w:p w:rsidR="00606A99" w:rsidRPr="00671257" w:rsidRDefault="00DF3519" w:rsidP="00C4195C">
      <w:pPr>
        <w:pStyle w:val="ListParagraph"/>
        <w:numPr>
          <w:ilvl w:val="0"/>
          <w:numId w:val="10"/>
        </w:numPr>
      </w:pPr>
      <w:r w:rsidRPr="00671257">
        <w:t xml:space="preserve">the policy </w:t>
      </w:r>
      <w:r w:rsidR="00606A99" w:rsidRPr="00671257">
        <w:t xml:space="preserve">was communicated to the employee </w:t>
      </w:r>
    </w:p>
    <w:p w:rsidR="00DF3519" w:rsidRPr="00671257" w:rsidRDefault="00DF3519" w:rsidP="00C4195C">
      <w:pPr>
        <w:pStyle w:val="ListParagraph"/>
        <w:numPr>
          <w:ilvl w:val="0"/>
          <w:numId w:val="10"/>
        </w:numPr>
      </w:pPr>
      <w:r w:rsidRPr="00671257">
        <w:t>it outlines the employment consequences which will be taken by management if the policy is not followed</w:t>
      </w:r>
      <w:r w:rsidR="00905BB8">
        <w:t>, e.g., placing the staff on unpaid leave</w:t>
      </w:r>
    </w:p>
    <w:p w:rsidR="00DF3519" w:rsidRPr="00671257" w:rsidRDefault="00DF3519" w:rsidP="00C4195C">
      <w:pPr>
        <w:pStyle w:val="ListParagraph"/>
        <w:numPr>
          <w:ilvl w:val="0"/>
          <w:numId w:val="10"/>
        </w:numPr>
      </w:pPr>
      <w:r w:rsidRPr="00671257">
        <w:t>the employer is consistently applying the policy to all employees who refuse to be vaccinated</w:t>
      </w:r>
    </w:p>
    <w:p w:rsidR="005924CD" w:rsidRDefault="00DF10BE" w:rsidP="00DF10BE">
      <w:pPr>
        <w:pStyle w:val="ListParagraph"/>
        <w:numPr>
          <w:ilvl w:val="0"/>
          <w:numId w:val="10"/>
        </w:numPr>
      </w:pPr>
      <w:r w:rsidRPr="0039708A">
        <w:lastRenderedPageBreak/>
        <w:t>ensure there is not a human rights issue at play, for example, the staff has an autoimmune deficiency and their doctor has advised they should not have the vaccine. Or the staff may be Muslim and is heeding the guidance of Muslim leaders that vaccines are unacceptable.</w:t>
      </w:r>
    </w:p>
    <w:p w:rsidR="00000000" w:rsidRDefault="005924CD">
      <w:pPr>
        <w:pStyle w:val="ListParagraph"/>
        <w:numPr>
          <w:ilvl w:val="1"/>
          <w:numId w:val="10"/>
        </w:numPr>
      </w:pPr>
      <w:r>
        <w:t>Note, where this is the case you may need to consider alternative measures (enhanced PPE, re-deployment to a work location where the people support and staff in the worksite are at lower risk of infection (either because they have all been vaccinated, are younger, healthier and/or better able to observe Covid-19 precautionary measures)).  Where this is not possible then an unpaid leave may the other only option short of undue hardship.</w:t>
      </w:r>
    </w:p>
    <w:p w:rsidR="00DF3519" w:rsidRPr="00671257" w:rsidRDefault="00DF3519" w:rsidP="00DF3519">
      <w:pPr>
        <w:pStyle w:val="ListParagraph"/>
        <w:ind w:left="1440"/>
      </w:pPr>
    </w:p>
    <w:p w:rsidR="00561B58" w:rsidRPr="0039708A" w:rsidRDefault="005924CD" w:rsidP="00434944">
      <w:r>
        <w:t>Ensuring these requirements are met will result in reduced risk where an agency chooses to place an employee who chooses not to vaccinate during periods of elevated Covid-19 risk on a leave of absence without pay.</w:t>
      </w:r>
    </w:p>
    <w:p w:rsidR="00561B58" w:rsidRPr="00671257" w:rsidRDefault="00561B58" w:rsidP="00434944"/>
    <w:p w:rsidR="00561B58" w:rsidRDefault="00561B58" w:rsidP="00434944">
      <w:pPr>
        <w:rPr>
          <w:b/>
          <w:bCs/>
        </w:rPr>
      </w:pPr>
    </w:p>
    <w:p w:rsidR="001E6E29" w:rsidRPr="001E6E29" w:rsidRDefault="001E6E29" w:rsidP="001E6E29">
      <w:pPr>
        <w:pStyle w:val="NormalWeb"/>
        <w:shd w:val="clear" w:color="auto" w:fill="FFFFFF"/>
        <w:rPr>
          <w:rFonts w:asciiTheme="minorHAnsi" w:hAnsiTheme="minorHAnsi" w:cstheme="minorHAnsi"/>
        </w:rPr>
      </w:pPr>
      <w:r w:rsidRPr="001E6E29">
        <w:rPr>
          <w:rFonts w:asciiTheme="minorHAnsi" w:hAnsiTheme="minorHAnsi" w:cstheme="minorHAnsi"/>
          <w:b/>
          <w:bCs/>
          <w:bdr w:val="none" w:sz="0" w:space="0" w:color="auto" w:frame="1"/>
        </w:rPr>
        <w:t>Disclaimer</w:t>
      </w:r>
    </w:p>
    <w:p w:rsidR="001E6E29" w:rsidRPr="001E6E29" w:rsidRDefault="001E6E29" w:rsidP="001E6E29">
      <w:pPr>
        <w:pStyle w:val="NormalWeb"/>
        <w:shd w:val="clear" w:color="auto" w:fill="FFFFFF"/>
        <w:rPr>
          <w:rFonts w:asciiTheme="minorHAnsi" w:hAnsiTheme="minorHAnsi" w:cstheme="minorHAnsi"/>
        </w:rPr>
      </w:pPr>
      <w:r w:rsidRPr="001E6E29">
        <w:rPr>
          <w:rFonts w:asciiTheme="minorHAnsi" w:hAnsiTheme="minorHAnsi" w:cstheme="minorHAnsi"/>
          <w:bdr w:val="none" w:sz="0" w:space="0" w:color="auto" w:frame="1"/>
        </w:rPr>
        <w:t>Legal input and feedback included in this policy were provided by</w:t>
      </w:r>
      <w:r w:rsidRPr="001E6E29">
        <w:rPr>
          <w:rFonts w:asciiTheme="minorHAnsi" w:hAnsiTheme="minorHAnsi" w:cstheme="minorHAnsi"/>
          <w:color w:val="323130"/>
          <w:bdr w:val="none" w:sz="0" w:space="0" w:color="auto" w:frame="1"/>
        </w:rPr>
        <w:t> </w:t>
      </w:r>
      <w:hyperlink r:id="rId10" w:tgtFrame="_blank" w:history="1">
        <w:r w:rsidRPr="001E6E29">
          <w:rPr>
            <w:rStyle w:val="Hyperlink"/>
            <w:rFonts w:asciiTheme="minorHAnsi" w:hAnsiTheme="minorHAnsi" w:cstheme="minorHAnsi"/>
            <w:bdr w:val="none" w:sz="0" w:space="0" w:color="auto" w:frame="1"/>
          </w:rPr>
          <w:t>PooranLaw</w:t>
        </w:r>
      </w:hyperlink>
      <w:r w:rsidRPr="001E6E29">
        <w:rPr>
          <w:rFonts w:asciiTheme="minorHAnsi" w:hAnsiTheme="minorHAnsi" w:cstheme="minorHAnsi"/>
          <w:color w:val="323130"/>
          <w:bdr w:val="none" w:sz="0" w:space="0" w:color="auto" w:frame="1"/>
        </w:rPr>
        <w:t> </w:t>
      </w:r>
      <w:r w:rsidRPr="001E6E29">
        <w:rPr>
          <w:rFonts w:asciiTheme="minorHAnsi" w:hAnsiTheme="minorHAnsi" w:cstheme="minorHAnsi"/>
          <w:bdr w:val="none" w:sz="0" w:space="0" w:color="auto" w:frame="1"/>
        </w:rPr>
        <w:t xml:space="preserve">lawyers as members/consultants of the Sector Pandemic Plan Initiative’s Governance working group. However, the legal input and feedback included in this policy should not be construed as legal advice. Each agency’s circumstances and legal rights may vary and there will also be nuances within each agency. The goal of the legal input and feedback included in this document is to help present options and highlight risks and other considerations. Agencies may wish to seek legal advice </w:t>
      </w:r>
      <w:r w:rsidR="003959C3">
        <w:rPr>
          <w:rFonts w:asciiTheme="minorHAnsi" w:hAnsiTheme="minorHAnsi" w:cstheme="minorHAnsi"/>
          <w:bdr w:val="none" w:sz="0" w:space="0" w:color="auto" w:frame="1"/>
        </w:rPr>
        <w:t xml:space="preserve">specific to their agency’s circumstances, the types of support they provide, their regional risks etc., </w:t>
      </w:r>
      <w:r w:rsidRPr="001E6E29">
        <w:rPr>
          <w:rFonts w:asciiTheme="minorHAnsi" w:hAnsiTheme="minorHAnsi" w:cstheme="minorHAnsi"/>
          <w:bdr w:val="none" w:sz="0" w:space="0" w:color="auto" w:frame="1"/>
        </w:rPr>
        <w:t>once they have selected the options that meet the needs of their organization.</w:t>
      </w:r>
    </w:p>
    <w:p w:rsidR="00671257" w:rsidRPr="0039708A" w:rsidRDefault="00671257" w:rsidP="00434944">
      <w:pPr>
        <w:rPr>
          <w:b/>
          <w:bCs/>
        </w:rPr>
      </w:pPr>
    </w:p>
    <w:sectPr w:rsidR="00671257" w:rsidRPr="0039708A" w:rsidSect="0039708A">
      <w:footerReference w:type="default" r:id="rId11"/>
      <w:pgSz w:w="12240" w:h="15840"/>
      <w:pgMar w:top="72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647" w:rsidRDefault="00E75647" w:rsidP="00220CF4">
      <w:r>
        <w:separator/>
      </w:r>
    </w:p>
  </w:endnote>
  <w:endnote w:type="continuationSeparator" w:id="1">
    <w:p w:rsidR="00E75647" w:rsidRDefault="00E75647" w:rsidP="00220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54563"/>
      <w:docPartObj>
        <w:docPartGallery w:val="Page Numbers (Bottom of Page)"/>
        <w:docPartUnique/>
      </w:docPartObj>
    </w:sdtPr>
    <w:sdtContent>
      <w:p w:rsidR="007965EE" w:rsidRDefault="007965EE">
        <w:pPr>
          <w:pStyle w:val="Footer"/>
          <w:jc w:val="right"/>
        </w:pPr>
        <w:fldSimple w:instr=" PAGE   \* MERGEFORMAT ">
          <w:r w:rsidR="00683379">
            <w:rPr>
              <w:noProof/>
            </w:rPr>
            <w:t>5</w:t>
          </w:r>
        </w:fldSimple>
      </w:p>
    </w:sdtContent>
  </w:sdt>
  <w:p w:rsidR="007965EE" w:rsidRDefault="00796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647" w:rsidRDefault="00E75647" w:rsidP="00220CF4">
      <w:r>
        <w:separator/>
      </w:r>
    </w:p>
  </w:footnote>
  <w:footnote w:type="continuationSeparator" w:id="1">
    <w:p w:rsidR="00E75647" w:rsidRDefault="00E75647" w:rsidP="00220CF4">
      <w:r>
        <w:continuationSeparator/>
      </w:r>
    </w:p>
  </w:footnote>
  <w:footnote w:id="2">
    <w:p w:rsidR="00671257" w:rsidRPr="00671257" w:rsidRDefault="00DF3519" w:rsidP="00671257">
      <w:pPr>
        <w:pStyle w:val="FootnoteText"/>
        <w:rPr>
          <w:sz w:val="16"/>
          <w:szCs w:val="16"/>
        </w:rPr>
      </w:pPr>
      <w:r w:rsidRPr="00DF3519">
        <w:rPr>
          <w:rStyle w:val="FootnoteReference"/>
          <w:sz w:val="16"/>
          <w:szCs w:val="16"/>
        </w:rPr>
        <w:footnoteRef/>
      </w:r>
      <w:r w:rsidRPr="00DF3519">
        <w:rPr>
          <w:sz w:val="16"/>
          <w:szCs w:val="16"/>
        </w:rPr>
        <w:t xml:space="preserve"> Queens Park Ontario: </w:t>
      </w:r>
      <w:r w:rsidRPr="00DF3519">
        <w:rPr>
          <w:i/>
          <w:iCs/>
          <w:sz w:val="16"/>
          <w:szCs w:val="16"/>
        </w:rPr>
        <w:t>Occupational Health and Safety Act</w:t>
      </w:r>
      <w:r w:rsidRPr="00DF3519">
        <w:rPr>
          <w:sz w:val="16"/>
          <w:szCs w:val="16"/>
        </w:rPr>
        <w:t xml:space="preserve">, </w:t>
      </w:r>
      <w:r w:rsidR="00671257">
        <w:rPr>
          <w:sz w:val="16"/>
          <w:szCs w:val="16"/>
        </w:rPr>
        <w:t>R.S.O. 1990, C.0.1. s. 25.</w:t>
      </w:r>
      <w:hyperlink r:id="rId1" w:history="1">
        <w:r w:rsidRPr="00DF3519">
          <w:rPr>
            <w:rStyle w:val="Hyperlink"/>
            <w:sz w:val="16"/>
            <w:szCs w:val="16"/>
          </w:rPr>
          <w:t>https://www.ontario.ca/laws/statute/90o01</w:t>
        </w:r>
      </w:hyperlink>
      <w:r w:rsidR="00671257">
        <w:rPr>
          <w:sz w:val="16"/>
          <w:szCs w:val="16"/>
        </w:rPr>
        <w:t xml:space="preserve">; </w:t>
      </w:r>
      <w:r w:rsidR="00671257" w:rsidRPr="00671257">
        <w:rPr>
          <w:sz w:val="16"/>
          <w:szCs w:val="16"/>
        </w:rPr>
        <w:t xml:space="preserve">O. Reg. 67/93: </w:t>
      </w:r>
      <w:r w:rsidR="00671257" w:rsidRPr="00671257">
        <w:rPr>
          <w:i/>
          <w:iCs/>
          <w:sz w:val="16"/>
          <w:szCs w:val="16"/>
        </w:rPr>
        <w:t>HEALTH CARE AND RESIDENTIAL FACILITIES</w:t>
      </w:r>
      <w:r w:rsidR="00671257">
        <w:rPr>
          <w:i/>
          <w:iCs/>
          <w:sz w:val="16"/>
          <w:szCs w:val="16"/>
        </w:rPr>
        <w:t xml:space="preserve">, </w:t>
      </w:r>
      <w:r w:rsidR="00671257">
        <w:rPr>
          <w:sz w:val="16"/>
          <w:szCs w:val="16"/>
        </w:rPr>
        <w:t>s. 8 &amp; s. 9.</w:t>
      </w:r>
    </w:p>
    <w:p w:rsidR="00DF3519" w:rsidRPr="00DF3519" w:rsidRDefault="00DF3519">
      <w:pPr>
        <w:pStyle w:val="FootnoteText"/>
        <w:rPr>
          <w:sz w:val="16"/>
          <w:szCs w:val="16"/>
        </w:rPr>
      </w:pPr>
    </w:p>
    <w:p w:rsidR="00DF3519" w:rsidRDefault="00DF351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B48"/>
    <w:multiLevelType w:val="hybridMultilevel"/>
    <w:tmpl w:val="AE54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4713"/>
    <w:multiLevelType w:val="multilevel"/>
    <w:tmpl w:val="B78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56DE8"/>
    <w:multiLevelType w:val="multilevel"/>
    <w:tmpl w:val="4202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E1563"/>
    <w:multiLevelType w:val="hybridMultilevel"/>
    <w:tmpl w:val="3EAA4F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C417E6"/>
    <w:multiLevelType w:val="multilevel"/>
    <w:tmpl w:val="0BBE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76F84"/>
    <w:multiLevelType w:val="multilevel"/>
    <w:tmpl w:val="C62E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111788"/>
    <w:multiLevelType w:val="hybridMultilevel"/>
    <w:tmpl w:val="681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23D12"/>
    <w:multiLevelType w:val="hybridMultilevel"/>
    <w:tmpl w:val="64B054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3A7F6E"/>
    <w:multiLevelType w:val="hybridMultilevel"/>
    <w:tmpl w:val="D280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3417D"/>
    <w:multiLevelType w:val="hybridMultilevel"/>
    <w:tmpl w:val="B7E6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769E2"/>
    <w:multiLevelType w:val="hybridMultilevel"/>
    <w:tmpl w:val="7F1E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313EC"/>
    <w:multiLevelType w:val="hybridMultilevel"/>
    <w:tmpl w:val="0DB09C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672F4B"/>
    <w:multiLevelType w:val="hybridMultilevel"/>
    <w:tmpl w:val="3C2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23A33"/>
    <w:multiLevelType w:val="hybridMultilevel"/>
    <w:tmpl w:val="C8260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1226A4"/>
    <w:multiLevelType w:val="multilevel"/>
    <w:tmpl w:val="44BA1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14"/>
  </w:num>
  <w:num w:numId="5">
    <w:abstractNumId w:val="4"/>
  </w:num>
  <w:num w:numId="6">
    <w:abstractNumId w:val="0"/>
  </w:num>
  <w:num w:numId="7">
    <w:abstractNumId w:val="10"/>
  </w:num>
  <w:num w:numId="8">
    <w:abstractNumId w:val="6"/>
  </w:num>
  <w:num w:numId="9">
    <w:abstractNumId w:val="8"/>
  </w:num>
  <w:num w:numId="10">
    <w:abstractNumId w:val="11"/>
  </w:num>
  <w:num w:numId="11">
    <w:abstractNumId w:val="9"/>
  </w:num>
  <w:num w:numId="12">
    <w:abstractNumId w:val="12"/>
  </w:num>
  <w:num w:numId="13">
    <w:abstractNumId w:val="7"/>
  </w:num>
  <w:num w:numId="14">
    <w:abstractNumId w:val="13"/>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ryl Wiles Pooran">
    <w15:presenceInfo w15:providerId="AD" w15:userId="S::cwpooran@pooranlaw.com::30271f34-7d2d-4813-be62-338ad5f779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434944"/>
    <w:rsid w:val="00003832"/>
    <w:rsid w:val="00030E3E"/>
    <w:rsid w:val="0003718C"/>
    <w:rsid w:val="000C1807"/>
    <w:rsid w:val="000E719A"/>
    <w:rsid w:val="000F0A16"/>
    <w:rsid w:val="00102988"/>
    <w:rsid w:val="001E6E29"/>
    <w:rsid w:val="001E7FCA"/>
    <w:rsid w:val="00220867"/>
    <w:rsid w:val="00220CF4"/>
    <w:rsid w:val="00263B4E"/>
    <w:rsid w:val="00271F6D"/>
    <w:rsid w:val="00273DE0"/>
    <w:rsid w:val="002748B3"/>
    <w:rsid w:val="00291832"/>
    <w:rsid w:val="00291D27"/>
    <w:rsid w:val="00295BE1"/>
    <w:rsid w:val="002E13CB"/>
    <w:rsid w:val="002F5132"/>
    <w:rsid w:val="00307F5A"/>
    <w:rsid w:val="003208BE"/>
    <w:rsid w:val="003848BC"/>
    <w:rsid w:val="003959C3"/>
    <w:rsid w:val="0039708A"/>
    <w:rsid w:val="00414BE8"/>
    <w:rsid w:val="00434944"/>
    <w:rsid w:val="00443FA1"/>
    <w:rsid w:val="004669D2"/>
    <w:rsid w:val="00481749"/>
    <w:rsid w:val="004A61CB"/>
    <w:rsid w:val="004C3945"/>
    <w:rsid w:val="004D4FE4"/>
    <w:rsid w:val="00500CA1"/>
    <w:rsid w:val="005461CE"/>
    <w:rsid w:val="00561B58"/>
    <w:rsid w:val="005924CD"/>
    <w:rsid w:val="005C20B8"/>
    <w:rsid w:val="005D56CA"/>
    <w:rsid w:val="005E7A12"/>
    <w:rsid w:val="00606A99"/>
    <w:rsid w:val="0061206C"/>
    <w:rsid w:val="00617FAB"/>
    <w:rsid w:val="00626D89"/>
    <w:rsid w:val="00645F8F"/>
    <w:rsid w:val="00671257"/>
    <w:rsid w:val="00680F7D"/>
    <w:rsid w:val="00683379"/>
    <w:rsid w:val="006A102D"/>
    <w:rsid w:val="006C4DBE"/>
    <w:rsid w:val="006F69D2"/>
    <w:rsid w:val="0071413B"/>
    <w:rsid w:val="0074125C"/>
    <w:rsid w:val="0076154E"/>
    <w:rsid w:val="00766E86"/>
    <w:rsid w:val="007965EE"/>
    <w:rsid w:val="007B2E1F"/>
    <w:rsid w:val="007C5B45"/>
    <w:rsid w:val="007E146C"/>
    <w:rsid w:val="00873EA2"/>
    <w:rsid w:val="008840FF"/>
    <w:rsid w:val="00896F87"/>
    <w:rsid w:val="008E4379"/>
    <w:rsid w:val="0090559B"/>
    <w:rsid w:val="00905BB8"/>
    <w:rsid w:val="009574E3"/>
    <w:rsid w:val="009E64C8"/>
    <w:rsid w:val="00A454B3"/>
    <w:rsid w:val="00A756FB"/>
    <w:rsid w:val="00A828E3"/>
    <w:rsid w:val="00AC02E6"/>
    <w:rsid w:val="00AD5532"/>
    <w:rsid w:val="00B0327F"/>
    <w:rsid w:val="00B8732F"/>
    <w:rsid w:val="00BC1F68"/>
    <w:rsid w:val="00BE1091"/>
    <w:rsid w:val="00C23509"/>
    <w:rsid w:val="00C36598"/>
    <w:rsid w:val="00CA41CD"/>
    <w:rsid w:val="00CC25E2"/>
    <w:rsid w:val="00CD7554"/>
    <w:rsid w:val="00CF0D3F"/>
    <w:rsid w:val="00CF21DC"/>
    <w:rsid w:val="00D00E3E"/>
    <w:rsid w:val="00D139B9"/>
    <w:rsid w:val="00D14FC6"/>
    <w:rsid w:val="00D1649D"/>
    <w:rsid w:val="00D21407"/>
    <w:rsid w:val="00D34730"/>
    <w:rsid w:val="00DA2EC7"/>
    <w:rsid w:val="00DA5418"/>
    <w:rsid w:val="00DB28E3"/>
    <w:rsid w:val="00DB50FD"/>
    <w:rsid w:val="00DC112D"/>
    <w:rsid w:val="00DC7F43"/>
    <w:rsid w:val="00DF10BE"/>
    <w:rsid w:val="00DF3519"/>
    <w:rsid w:val="00E67790"/>
    <w:rsid w:val="00E75647"/>
    <w:rsid w:val="00F15C42"/>
    <w:rsid w:val="00F41AFC"/>
    <w:rsid w:val="00F72A20"/>
    <w:rsid w:val="00F872F0"/>
    <w:rsid w:val="00FC348B"/>
    <w:rsid w:val="00FD0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E2"/>
  </w:style>
  <w:style w:type="paragraph" w:styleId="Heading1">
    <w:name w:val="heading 1"/>
    <w:basedOn w:val="Normal"/>
    <w:next w:val="Normal"/>
    <w:link w:val="Heading1Char"/>
    <w:uiPriority w:val="9"/>
    <w:qFormat/>
    <w:rsid w:val="006712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CF4"/>
    <w:rPr>
      <w:sz w:val="20"/>
      <w:szCs w:val="20"/>
    </w:rPr>
  </w:style>
  <w:style w:type="character" w:customStyle="1" w:styleId="FootnoteTextChar">
    <w:name w:val="Footnote Text Char"/>
    <w:basedOn w:val="DefaultParagraphFont"/>
    <w:link w:val="FootnoteText"/>
    <w:uiPriority w:val="99"/>
    <w:semiHidden/>
    <w:rsid w:val="00220CF4"/>
    <w:rPr>
      <w:sz w:val="20"/>
      <w:szCs w:val="20"/>
    </w:rPr>
  </w:style>
  <w:style w:type="character" w:styleId="FootnoteReference">
    <w:name w:val="footnote reference"/>
    <w:basedOn w:val="DefaultParagraphFont"/>
    <w:uiPriority w:val="99"/>
    <w:semiHidden/>
    <w:unhideWhenUsed/>
    <w:rsid w:val="00220CF4"/>
    <w:rPr>
      <w:vertAlign w:val="superscript"/>
    </w:rPr>
  </w:style>
  <w:style w:type="paragraph" w:styleId="NormalWeb">
    <w:name w:val="Normal (Web)"/>
    <w:basedOn w:val="Normal"/>
    <w:uiPriority w:val="99"/>
    <w:unhideWhenUsed/>
    <w:rsid w:val="00220CF4"/>
    <w:rPr>
      <w:rFonts w:ascii="Times New Roman" w:hAnsi="Times New Roman" w:cs="Times New Roman"/>
    </w:rPr>
  </w:style>
  <w:style w:type="character" w:styleId="Hyperlink">
    <w:name w:val="Hyperlink"/>
    <w:basedOn w:val="DefaultParagraphFont"/>
    <w:uiPriority w:val="99"/>
    <w:unhideWhenUsed/>
    <w:rsid w:val="00481749"/>
    <w:rPr>
      <w:color w:val="0563C1" w:themeColor="hyperlink"/>
      <w:u w:val="single"/>
    </w:rPr>
  </w:style>
  <w:style w:type="character" w:customStyle="1" w:styleId="UnresolvedMention1">
    <w:name w:val="Unresolved Mention1"/>
    <w:basedOn w:val="DefaultParagraphFont"/>
    <w:uiPriority w:val="99"/>
    <w:semiHidden/>
    <w:unhideWhenUsed/>
    <w:rsid w:val="00481749"/>
    <w:rPr>
      <w:color w:val="605E5C"/>
      <w:shd w:val="clear" w:color="auto" w:fill="E1DFDD"/>
    </w:rPr>
  </w:style>
  <w:style w:type="character" w:styleId="FollowedHyperlink">
    <w:name w:val="FollowedHyperlink"/>
    <w:basedOn w:val="DefaultParagraphFont"/>
    <w:uiPriority w:val="99"/>
    <w:semiHidden/>
    <w:unhideWhenUsed/>
    <w:rsid w:val="00481749"/>
    <w:rPr>
      <w:color w:val="954F72" w:themeColor="followedHyperlink"/>
      <w:u w:val="single"/>
    </w:rPr>
  </w:style>
  <w:style w:type="paragraph" w:styleId="ListParagraph">
    <w:name w:val="List Paragraph"/>
    <w:basedOn w:val="Normal"/>
    <w:uiPriority w:val="34"/>
    <w:qFormat/>
    <w:rsid w:val="00BC1F68"/>
    <w:pPr>
      <w:ind w:left="720"/>
      <w:contextualSpacing/>
    </w:pPr>
  </w:style>
  <w:style w:type="character" w:customStyle="1" w:styleId="Heading1Char">
    <w:name w:val="Heading 1 Char"/>
    <w:basedOn w:val="DefaultParagraphFont"/>
    <w:link w:val="Heading1"/>
    <w:uiPriority w:val="9"/>
    <w:rsid w:val="0067125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71257"/>
  </w:style>
  <w:style w:type="paragraph" w:styleId="BalloonText">
    <w:name w:val="Balloon Text"/>
    <w:basedOn w:val="Normal"/>
    <w:link w:val="BalloonTextChar"/>
    <w:uiPriority w:val="99"/>
    <w:semiHidden/>
    <w:unhideWhenUsed/>
    <w:rsid w:val="00291D27"/>
    <w:rPr>
      <w:rFonts w:ascii="Tahoma" w:hAnsi="Tahoma" w:cs="Tahoma"/>
      <w:sz w:val="16"/>
      <w:szCs w:val="16"/>
    </w:rPr>
  </w:style>
  <w:style w:type="character" w:customStyle="1" w:styleId="BalloonTextChar">
    <w:name w:val="Balloon Text Char"/>
    <w:basedOn w:val="DefaultParagraphFont"/>
    <w:link w:val="BalloonText"/>
    <w:uiPriority w:val="99"/>
    <w:semiHidden/>
    <w:rsid w:val="00291D27"/>
    <w:rPr>
      <w:rFonts w:ascii="Tahoma" w:hAnsi="Tahoma" w:cs="Tahoma"/>
      <w:sz w:val="16"/>
      <w:szCs w:val="16"/>
    </w:rPr>
  </w:style>
  <w:style w:type="paragraph" w:styleId="Subtitle">
    <w:name w:val="Subtitle"/>
    <w:basedOn w:val="Normal"/>
    <w:next w:val="Normal"/>
    <w:link w:val="SubtitleChar"/>
    <w:uiPriority w:val="11"/>
    <w:qFormat/>
    <w:rsid w:val="004669D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669D2"/>
    <w:rPr>
      <w:rFonts w:asciiTheme="majorHAnsi" w:eastAsiaTheme="majorEastAsia" w:hAnsiTheme="majorHAnsi" w:cstheme="majorBidi"/>
      <w:i/>
      <w:iCs/>
      <w:color w:val="4472C4" w:themeColor="accent1"/>
      <w:spacing w:val="15"/>
    </w:rPr>
  </w:style>
  <w:style w:type="character" w:styleId="CommentReference">
    <w:name w:val="annotation reference"/>
    <w:basedOn w:val="DefaultParagraphFont"/>
    <w:uiPriority w:val="99"/>
    <w:semiHidden/>
    <w:unhideWhenUsed/>
    <w:rsid w:val="00905BB8"/>
    <w:rPr>
      <w:sz w:val="16"/>
      <w:szCs w:val="16"/>
    </w:rPr>
  </w:style>
  <w:style w:type="paragraph" w:styleId="CommentText">
    <w:name w:val="annotation text"/>
    <w:basedOn w:val="Normal"/>
    <w:link w:val="CommentTextChar"/>
    <w:uiPriority w:val="99"/>
    <w:semiHidden/>
    <w:unhideWhenUsed/>
    <w:rsid w:val="00905BB8"/>
    <w:rPr>
      <w:sz w:val="20"/>
      <w:szCs w:val="20"/>
    </w:rPr>
  </w:style>
  <w:style w:type="character" w:customStyle="1" w:styleId="CommentTextChar">
    <w:name w:val="Comment Text Char"/>
    <w:basedOn w:val="DefaultParagraphFont"/>
    <w:link w:val="CommentText"/>
    <w:uiPriority w:val="99"/>
    <w:semiHidden/>
    <w:rsid w:val="00905BB8"/>
    <w:rPr>
      <w:sz w:val="20"/>
      <w:szCs w:val="20"/>
    </w:rPr>
  </w:style>
  <w:style w:type="paragraph" w:styleId="CommentSubject">
    <w:name w:val="annotation subject"/>
    <w:basedOn w:val="CommentText"/>
    <w:next w:val="CommentText"/>
    <w:link w:val="CommentSubjectChar"/>
    <w:uiPriority w:val="99"/>
    <w:semiHidden/>
    <w:unhideWhenUsed/>
    <w:rsid w:val="00905BB8"/>
    <w:rPr>
      <w:b/>
      <w:bCs/>
    </w:rPr>
  </w:style>
  <w:style w:type="character" w:customStyle="1" w:styleId="CommentSubjectChar">
    <w:name w:val="Comment Subject Char"/>
    <w:basedOn w:val="CommentTextChar"/>
    <w:link w:val="CommentSubject"/>
    <w:uiPriority w:val="99"/>
    <w:semiHidden/>
    <w:rsid w:val="00905BB8"/>
    <w:rPr>
      <w:b/>
      <w:bCs/>
      <w:sz w:val="20"/>
      <w:szCs w:val="20"/>
    </w:rPr>
  </w:style>
  <w:style w:type="paragraph" w:styleId="Header">
    <w:name w:val="header"/>
    <w:basedOn w:val="Normal"/>
    <w:link w:val="HeaderChar"/>
    <w:uiPriority w:val="99"/>
    <w:semiHidden/>
    <w:unhideWhenUsed/>
    <w:rsid w:val="007965EE"/>
    <w:pPr>
      <w:tabs>
        <w:tab w:val="center" w:pos="4680"/>
        <w:tab w:val="right" w:pos="9360"/>
      </w:tabs>
    </w:pPr>
  </w:style>
  <w:style w:type="character" w:customStyle="1" w:styleId="HeaderChar">
    <w:name w:val="Header Char"/>
    <w:basedOn w:val="DefaultParagraphFont"/>
    <w:link w:val="Header"/>
    <w:uiPriority w:val="99"/>
    <w:semiHidden/>
    <w:rsid w:val="007965EE"/>
  </w:style>
  <w:style w:type="paragraph" w:styleId="Footer">
    <w:name w:val="footer"/>
    <w:basedOn w:val="Normal"/>
    <w:link w:val="FooterChar"/>
    <w:uiPriority w:val="99"/>
    <w:unhideWhenUsed/>
    <w:rsid w:val="007965EE"/>
    <w:pPr>
      <w:tabs>
        <w:tab w:val="center" w:pos="4680"/>
        <w:tab w:val="right" w:pos="9360"/>
      </w:tabs>
    </w:pPr>
  </w:style>
  <w:style w:type="character" w:customStyle="1" w:styleId="FooterChar">
    <w:name w:val="Footer Char"/>
    <w:basedOn w:val="DefaultParagraphFont"/>
    <w:link w:val="Footer"/>
    <w:uiPriority w:val="99"/>
    <w:rsid w:val="007965EE"/>
  </w:style>
</w:styles>
</file>

<file path=word/webSettings.xml><?xml version="1.0" encoding="utf-8"?>
<w:webSettings xmlns:r="http://schemas.openxmlformats.org/officeDocument/2006/relationships" xmlns:w="http://schemas.openxmlformats.org/wordprocessingml/2006/main">
  <w:divs>
    <w:div w:id="43408434">
      <w:bodyDiv w:val="1"/>
      <w:marLeft w:val="0"/>
      <w:marRight w:val="0"/>
      <w:marTop w:val="0"/>
      <w:marBottom w:val="0"/>
      <w:divBdr>
        <w:top w:val="none" w:sz="0" w:space="0" w:color="auto"/>
        <w:left w:val="none" w:sz="0" w:space="0" w:color="auto"/>
        <w:bottom w:val="none" w:sz="0" w:space="0" w:color="auto"/>
        <w:right w:val="none" w:sz="0" w:space="0" w:color="auto"/>
      </w:divBdr>
    </w:div>
    <w:div w:id="44915562">
      <w:bodyDiv w:val="1"/>
      <w:marLeft w:val="0"/>
      <w:marRight w:val="0"/>
      <w:marTop w:val="0"/>
      <w:marBottom w:val="0"/>
      <w:divBdr>
        <w:top w:val="none" w:sz="0" w:space="0" w:color="auto"/>
        <w:left w:val="none" w:sz="0" w:space="0" w:color="auto"/>
        <w:bottom w:val="none" w:sz="0" w:space="0" w:color="auto"/>
        <w:right w:val="none" w:sz="0" w:space="0" w:color="auto"/>
      </w:divBdr>
    </w:div>
    <w:div w:id="55519494">
      <w:bodyDiv w:val="1"/>
      <w:marLeft w:val="0"/>
      <w:marRight w:val="0"/>
      <w:marTop w:val="0"/>
      <w:marBottom w:val="0"/>
      <w:divBdr>
        <w:top w:val="none" w:sz="0" w:space="0" w:color="auto"/>
        <w:left w:val="none" w:sz="0" w:space="0" w:color="auto"/>
        <w:bottom w:val="none" w:sz="0" w:space="0" w:color="auto"/>
        <w:right w:val="none" w:sz="0" w:space="0" w:color="auto"/>
      </w:divBdr>
      <w:divsChild>
        <w:div w:id="1081565237">
          <w:marLeft w:val="0"/>
          <w:marRight w:val="0"/>
          <w:marTop w:val="0"/>
          <w:marBottom w:val="0"/>
          <w:divBdr>
            <w:top w:val="none" w:sz="0" w:space="0" w:color="auto"/>
            <w:left w:val="none" w:sz="0" w:space="0" w:color="auto"/>
            <w:bottom w:val="none" w:sz="0" w:space="0" w:color="auto"/>
            <w:right w:val="none" w:sz="0" w:space="0" w:color="auto"/>
          </w:divBdr>
          <w:divsChild>
            <w:div w:id="1877307048">
              <w:marLeft w:val="0"/>
              <w:marRight w:val="0"/>
              <w:marTop w:val="0"/>
              <w:marBottom w:val="0"/>
              <w:divBdr>
                <w:top w:val="none" w:sz="0" w:space="0" w:color="auto"/>
                <w:left w:val="none" w:sz="0" w:space="0" w:color="auto"/>
                <w:bottom w:val="none" w:sz="0" w:space="0" w:color="auto"/>
                <w:right w:val="none" w:sz="0" w:space="0" w:color="auto"/>
              </w:divBdr>
              <w:divsChild>
                <w:div w:id="1703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4450">
      <w:bodyDiv w:val="1"/>
      <w:marLeft w:val="0"/>
      <w:marRight w:val="0"/>
      <w:marTop w:val="0"/>
      <w:marBottom w:val="0"/>
      <w:divBdr>
        <w:top w:val="none" w:sz="0" w:space="0" w:color="auto"/>
        <w:left w:val="none" w:sz="0" w:space="0" w:color="auto"/>
        <w:bottom w:val="none" w:sz="0" w:space="0" w:color="auto"/>
        <w:right w:val="none" w:sz="0" w:space="0" w:color="auto"/>
      </w:divBdr>
    </w:div>
    <w:div w:id="243154124">
      <w:bodyDiv w:val="1"/>
      <w:marLeft w:val="0"/>
      <w:marRight w:val="0"/>
      <w:marTop w:val="0"/>
      <w:marBottom w:val="0"/>
      <w:divBdr>
        <w:top w:val="none" w:sz="0" w:space="0" w:color="auto"/>
        <w:left w:val="none" w:sz="0" w:space="0" w:color="auto"/>
        <w:bottom w:val="none" w:sz="0" w:space="0" w:color="auto"/>
        <w:right w:val="none" w:sz="0" w:space="0" w:color="auto"/>
      </w:divBdr>
    </w:div>
    <w:div w:id="285428009">
      <w:bodyDiv w:val="1"/>
      <w:marLeft w:val="0"/>
      <w:marRight w:val="0"/>
      <w:marTop w:val="0"/>
      <w:marBottom w:val="0"/>
      <w:divBdr>
        <w:top w:val="none" w:sz="0" w:space="0" w:color="auto"/>
        <w:left w:val="none" w:sz="0" w:space="0" w:color="auto"/>
        <w:bottom w:val="none" w:sz="0" w:space="0" w:color="auto"/>
        <w:right w:val="none" w:sz="0" w:space="0" w:color="auto"/>
      </w:divBdr>
      <w:divsChild>
        <w:div w:id="1641417842">
          <w:marLeft w:val="0"/>
          <w:marRight w:val="0"/>
          <w:marTop w:val="0"/>
          <w:marBottom w:val="0"/>
          <w:divBdr>
            <w:top w:val="none" w:sz="0" w:space="0" w:color="auto"/>
            <w:left w:val="none" w:sz="0" w:space="0" w:color="auto"/>
            <w:bottom w:val="none" w:sz="0" w:space="0" w:color="auto"/>
            <w:right w:val="none" w:sz="0" w:space="0" w:color="auto"/>
          </w:divBdr>
          <w:divsChild>
            <w:div w:id="799151954">
              <w:marLeft w:val="0"/>
              <w:marRight w:val="0"/>
              <w:marTop w:val="0"/>
              <w:marBottom w:val="0"/>
              <w:divBdr>
                <w:top w:val="none" w:sz="0" w:space="0" w:color="auto"/>
                <w:left w:val="none" w:sz="0" w:space="0" w:color="auto"/>
                <w:bottom w:val="none" w:sz="0" w:space="0" w:color="auto"/>
                <w:right w:val="none" w:sz="0" w:space="0" w:color="auto"/>
              </w:divBdr>
              <w:divsChild>
                <w:div w:id="2102944216">
                  <w:marLeft w:val="0"/>
                  <w:marRight w:val="0"/>
                  <w:marTop w:val="0"/>
                  <w:marBottom w:val="0"/>
                  <w:divBdr>
                    <w:top w:val="none" w:sz="0" w:space="0" w:color="auto"/>
                    <w:left w:val="none" w:sz="0" w:space="0" w:color="auto"/>
                    <w:bottom w:val="none" w:sz="0" w:space="0" w:color="auto"/>
                    <w:right w:val="none" w:sz="0" w:space="0" w:color="auto"/>
                  </w:divBdr>
                </w:div>
              </w:divsChild>
            </w:div>
            <w:div w:id="1699812599">
              <w:marLeft w:val="0"/>
              <w:marRight w:val="0"/>
              <w:marTop w:val="0"/>
              <w:marBottom w:val="0"/>
              <w:divBdr>
                <w:top w:val="none" w:sz="0" w:space="0" w:color="auto"/>
                <w:left w:val="none" w:sz="0" w:space="0" w:color="auto"/>
                <w:bottom w:val="none" w:sz="0" w:space="0" w:color="auto"/>
                <w:right w:val="none" w:sz="0" w:space="0" w:color="auto"/>
              </w:divBdr>
              <w:divsChild>
                <w:div w:id="7454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1600">
          <w:marLeft w:val="0"/>
          <w:marRight w:val="0"/>
          <w:marTop w:val="0"/>
          <w:marBottom w:val="0"/>
          <w:divBdr>
            <w:top w:val="none" w:sz="0" w:space="0" w:color="auto"/>
            <w:left w:val="none" w:sz="0" w:space="0" w:color="auto"/>
            <w:bottom w:val="none" w:sz="0" w:space="0" w:color="auto"/>
            <w:right w:val="none" w:sz="0" w:space="0" w:color="auto"/>
          </w:divBdr>
          <w:divsChild>
            <w:div w:id="59598559">
              <w:marLeft w:val="0"/>
              <w:marRight w:val="0"/>
              <w:marTop w:val="0"/>
              <w:marBottom w:val="0"/>
              <w:divBdr>
                <w:top w:val="none" w:sz="0" w:space="0" w:color="auto"/>
                <w:left w:val="none" w:sz="0" w:space="0" w:color="auto"/>
                <w:bottom w:val="none" w:sz="0" w:space="0" w:color="auto"/>
                <w:right w:val="none" w:sz="0" w:space="0" w:color="auto"/>
              </w:divBdr>
              <w:divsChild>
                <w:div w:id="1973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3542">
      <w:bodyDiv w:val="1"/>
      <w:marLeft w:val="0"/>
      <w:marRight w:val="0"/>
      <w:marTop w:val="0"/>
      <w:marBottom w:val="0"/>
      <w:divBdr>
        <w:top w:val="none" w:sz="0" w:space="0" w:color="auto"/>
        <w:left w:val="none" w:sz="0" w:space="0" w:color="auto"/>
        <w:bottom w:val="none" w:sz="0" w:space="0" w:color="auto"/>
        <w:right w:val="none" w:sz="0" w:space="0" w:color="auto"/>
      </w:divBdr>
    </w:div>
    <w:div w:id="397823068">
      <w:bodyDiv w:val="1"/>
      <w:marLeft w:val="0"/>
      <w:marRight w:val="0"/>
      <w:marTop w:val="0"/>
      <w:marBottom w:val="0"/>
      <w:divBdr>
        <w:top w:val="none" w:sz="0" w:space="0" w:color="auto"/>
        <w:left w:val="none" w:sz="0" w:space="0" w:color="auto"/>
        <w:bottom w:val="none" w:sz="0" w:space="0" w:color="auto"/>
        <w:right w:val="none" w:sz="0" w:space="0" w:color="auto"/>
      </w:divBdr>
    </w:div>
    <w:div w:id="432483529">
      <w:bodyDiv w:val="1"/>
      <w:marLeft w:val="0"/>
      <w:marRight w:val="0"/>
      <w:marTop w:val="0"/>
      <w:marBottom w:val="0"/>
      <w:divBdr>
        <w:top w:val="none" w:sz="0" w:space="0" w:color="auto"/>
        <w:left w:val="none" w:sz="0" w:space="0" w:color="auto"/>
        <w:bottom w:val="none" w:sz="0" w:space="0" w:color="auto"/>
        <w:right w:val="none" w:sz="0" w:space="0" w:color="auto"/>
      </w:divBdr>
      <w:divsChild>
        <w:div w:id="1882665458">
          <w:marLeft w:val="0"/>
          <w:marRight w:val="0"/>
          <w:marTop w:val="0"/>
          <w:marBottom w:val="0"/>
          <w:divBdr>
            <w:top w:val="none" w:sz="0" w:space="0" w:color="auto"/>
            <w:left w:val="none" w:sz="0" w:space="0" w:color="auto"/>
            <w:bottom w:val="none" w:sz="0" w:space="0" w:color="auto"/>
            <w:right w:val="none" w:sz="0" w:space="0" w:color="auto"/>
          </w:divBdr>
          <w:divsChild>
            <w:div w:id="1305044318">
              <w:marLeft w:val="0"/>
              <w:marRight w:val="0"/>
              <w:marTop w:val="0"/>
              <w:marBottom w:val="0"/>
              <w:divBdr>
                <w:top w:val="none" w:sz="0" w:space="0" w:color="auto"/>
                <w:left w:val="none" w:sz="0" w:space="0" w:color="auto"/>
                <w:bottom w:val="none" w:sz="0" w:space="0" w:color="auto"/>
                <w:right w:val="none" w:sz="0" w:space="0" w:color="auto"/>
              </w:divBdr>
              <w:divsChild>
                <w:div w:id="1748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2638">
      <w:bodyDiv w:val="1"/>
      <w:marLeft w:val="0"/>
      <w:marRight w:val="0"/>
      <w:marTop w:val="0"/>
      <w:marBottom w:val="0"/>
      <w:divBdr>
        <w:top w:val="none" w:sz="0" w:space="0" w:color="auto"/>
        <w:left w:val="none" w:sz="0" w:space="0" w:color="auto"/>
        <w:bottom w:val="none" w:sz="0" w:space="0" w:color="auto"/>
        <w:right w:val="none" w:sz="0" w:space="0" w:color="auto"/>
      </w:divBdr>
    </w:div>
    <w:div w:id="611785744">
      <w:bodyDiv w:val="1"/>
      <w:marLeft w:val="0"/>
      <w:marRight w:val="0"/>
      <w:marTop w:val="0"/>
      <w:marBottom w:val="0"/>
      <w:divBdr>
        <w:top w:val="none" w:sz="0" w:space="0" w:color="auto"/>
        <w:left w:val="none" w:sz="0" w:space="0" w:color="auto"/>
        <w:bottom w:val="none" w:sz="0" w:space="0" w:color="auto"/>
        <w:right w:val="none" w:sz="0" w:space="0" w:color="auto"/>
      </w:divBdr>
      <w:divsChild>
        <w:div w:id="764035137">
          <w:marLeft w:val="0"/>
          <w:marRight w:val="0"/>
          <w:marTop w:val="0"/>
          <w:marBottom w:val="0"/>
          <w:divBdr>
            <w:top w:val="none" w:sz="0" w:space="0" w:color="auto"/>
            <w:left w:val="none" w:sz="0" w:space="0" w:color="auto"/>
            <w:bottom w:val="none" w:sz="0" w:space="0" w:color="auto"/>
            <w:right w:val="none" w:sz="0" w:space="0" w:color="auto"/>
          </w:divBdr>
          <w:divsChild>
            <w:div w:id="280111835">
              <w:marLeft w:val="0"/>
              <w:marRight w:val="0"/>
              <w:marTop w:val="0"/>
              <w:marBottom w:val="0"/>
              <w:divBdr>
                <w:top w:val="none" w:sz="0" w:space="0" w:color="auto"/>
                <w:left w:val="none" w:sz="0" w:space="0" w:color="auto"/>
                <w:bottom w:val="none" w:sz="0" w:space="0" w:color="auto"/>
                <w:right w:val="none" w:sz="0" w:space="0" w:color="auto"/>
              </w:divBdr>
              <w:divsChild>
                <w:div w:id="116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0834">
      <w:bodyDiv w:val="1"/>
      <w:marLeft w:val="0"/>
      <w:marRight w:val="0"/>
      <w:marTop w:val="0"/>
      <w:marBottom w:val="0"/>
      <w:divBdr>
        <w:top w:val="none" w:sz="0" w:space="0" w:color="auto"/>
        <w:left w:val="none" w:sz="0" w:space="0" w:color="auto"/>
        <w:bottom w:val="none" w:sz="0" w:space="0" w:color="auto"/>
        <w:right w:val="none" w:sz="0" w:space="0" w:color="auto"/>
      </w:divBdr>
      <w:divsChild>
        <w:div w:id="1332220554">
          <w:marLeft w:val="0"/>
          <w:marRight w:val="0"/>
          <w:marTop w:val="0"/>
          <w:marBottom w:val="0"/>
          <w:divBdr>
            <w:top w:val="none" w:sz="0" w:space="0" w:color="auto"/>
            <w:left w:val="none" w:sz="0" w:space="0" w:color="auto"/>
            <w:bottom w:val="none" w:sz="0" w:space="0" w:color="auto"/>
            <w:right w:val="none" w:sz="0" w:space="0" w:color="auto"/>
          </w:divBdr>
          <w:divsChild>
            <w:div w:id="1009715136">
              <w:marLeft w:val="0"/>
              <w:marRight w:val="0"/>
              <w:marTop w:val="0"/>
              <w:marBottom w:val="0"/>
              <w:divBdr>
                <w:top w:val="none" w:sz="0" w:space="0" w:color="auto"/>
                <w:left w:val="none" w:sz="0" w:space="0" w:color="auto"/>
                <w:bottom w:val="none" w:sz="0" w:space="0" w:color="auto"/>
                <w:right w:val="none" w:sz="0" w:space="0" w:color="auto"/>
              </w:divBdr>
              <w:divsChild>
                <w:div w:id="17437318">
                  <w:marLeft w:val="0"/>
                  <w:marRight w:val="0"/>
                  <w:marTop w:val="0"/>
                  <w:marBottom w:val="0"/>
                  <w:divBdr>
                    <w:top w:val="none" w:sz="0" w:space="0" w:color="auto"/>
                    <w:left w:val="none" w:sz="0" w:space="0" w:color="auto"/>
                    <w:bottom w:val="none" w:sz="0" w:space="0" w:color="auto"/>
                    <w:right w:val="none" w:sz="0" w:space="0" w:color="auto"/>
                  </w:divBdr>
                  <w:divsChild>
                    <w:div w:id="1285111622">
                      <w:marLeft w:val="0"/>
                      <w:marRight w:val="0"/>
                      <w:marTop w:val="0"/>
                      <w:marBottom w:val="0"/>
                      <w:divBdr>
                        <w:top w:val="none" w:sz="0" w:space="0" w:color="auto"/>
                        <w:left w:val="none" w:sz="0" w:space="0" w:color="auto"/>
                        <w:bottom w:val="none" w:sz="0" w:space="0" w:color="auto"/>
                        <w:right w:val="none" w:sz="0" w:space="0" w:color="auto"/>
                      </w:divBdr>
                      <w:divsChild>
                        <w:div w:id="16475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13148">
          <w:marLeft w:val="0"/>
          <w:marRight w:val="0"/>
          <w:marTop w:val="0"/>
          <w:marBottom w:val="0"/>
          <w:divBdr>
            <w:top w:val="none" w:sz="0" w:space="0" w:color="auto"/>
            <w:left w:val="none" w:sz="0" w:space="0" w:color="auto"/>
            <w:bottom w:val="none" w:sz="0" w:space="0" w:color="auto"/>
            <w:right w:val="none" w:sz="0" w:space="0" w:color="auto"/>
          </w:divBdr>
          <w:divsChild>
            <w:div w:id="1579680125">
              <w:marLeft w:val="0"/>
              <w:marRight w:val="0"/>
              <w:marTop w:val="0"/>
              <w:marBottom w:val="0"/>
              <w:divBdr>
                <w:top w:val="none" w:sz="0" w:space="0" w:color="auto"/>
                <w:left w:val="none" w:sz="0" w:space="0" w:color="auto"/>
                <w:bottom w:val="none" w:sz="0" w:space="0" w:color="auto"/>
                <w:right w:val="none" w:sz="0" w:space="0" w:color="auto"/>
              </w:divBdr>
              <w:divsChild>
                <w:div w:id="1167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9855">
      <w:bodyDiv w:val="1"/>
      <w:marLeft w:val="0"/>
      <w:marRight w:val="0"/>
      <w:marTop w:val="0"/>
      <w:marBottom w:val="0"/>
      <w:divBdr>
        <w:top w:val="none" w:sz="0" w:space="0" w:color="auto"/>
        <w:left w:val="none" w:sz="0" w:space="0" w:color="auto"/>
        <w:bottom w:val="none" w:sz="0" w:space="0" w:color="auto"/>
        <w:right w:val="none" w:sz="0" w:space="0" w:color="auto"/>
      </w:divBdr>
      <w:divsChild>
        <w:div w:id="1200322062">
          <w:marLeft w:val="0"/>
          <w:marRight w:val="0"/>
          <w:marTop w:val="0"/>
          <w:marBottom w:val="0"/>
          <w:divBdr>
            <w:top w:val="none" w:sz="0" w:space="0" w:color="auto"/>
            <w:left w:val="none" w:sz="0" w:space="0" w:color="auto"/>
            <w:bottom w:val="none" w:sz="0" w:space="0" w:color="auto"/>
            <w:right w:val="none" w:sz="0" w:space="0" w:color="auto"/>
          </w:divBdr>
          <w:divsChild>
            <w:div w:id="3366860">
              <w:marLeft w:val="0"/>
              <w:marRight w:val="0"/>
              <w:marTop w:val="0"/>
              <w:marBottom w:val="0"/>
              <w:divBdr>
                <w:top w:val="none" w:sz="0" w:space="0" w:color="auto"/>
                <w:left w:val="none" w:sz="0" w:space="0" w:color="auto"/>
                <w:bottom w:val="none" w:sz="0" w:space="0" w:color="auto"/>
                <w:right w:val="none" w:sz="0" w:space="0" w:color="auto"/>
              </w:divBdr>
              <w:divsChild>
                <w:div w:id="786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6035">
      <w:bodyDiv w:val="1"/>
      <w:marLeft w:val="0"/>
      <w:marRight w:val="0"/>
      <w:marTop w:val="0"/>
      <w:marBottom w:val="0"/>
      <w:divBdr>
        <w:top w:val="none" w:sz="0" w:space="0" w:color="auto"/>
        <w:left w:val="none" w:sz="0" w:space="0" w:color="auto"/>
        <w:bottom w:val="none" w:sz="0" w:space="0" w:color="auto"/>
        <w:right w:val="none" w:sz="0" w:space="0" w:color="auto"/>
      </w:divBdr>
      <w:divsChild>
        <w:div w:id="336351399">
          <w:marLeft w:val="0"/>
          <w:marRight w:val="0"/>
          <w:marTop w:val="0"/>
          <w:marBottom w:val="0"/>
          <w:divBdr>
            <w:top w:val="none" w:sz="0" w:space="0" w:color="auto"/>
            <w:left w:val="none" w:sz="0" w:space="0" w:color="auto"/>
            <w:bottom w:val="none" w:sz="0" w:space="0" w:color="auto"/>
            <w:right w:val="none" w:sz="0" w:space="0" w:color="auto"/>
          </w:divBdr>
          <w:divsChild>
            <w:div w:id="1957983070">
              <w:marLeft w:val="0"/>
              <w:marRight w:val="0"/>
              <w:marTop w:val="0"/>
              <w:marBottom w:val="0"/>
              <w:divBdr>
                <w:top w:val="none" w:sz="0" w:space="0" w:color="auto"/>
                <w:left w:val="none" w:sz="0" w:space="0" w:color="auto"/>
                <w:bottom w:val="none" w:sz="0" w:space="0" w:color="auto"/>
                <w:right w:val="none" w:sz="0" w:space="0" w:color="auto"/>
              </w:divBdr>
              <w:divsChild>
                <w:div w:id="3064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1003">
      <w:bodyDiv w:val="1"/>
      <w:marLeft w:val="0"/>
      <w:marRight w:val="0"/>
      <w:marTop w:val="0"/>
      <w:marBottom w:val="0"/>
      <w:divBdr>
        <w:top w:val="none" w:sz="0" w:space="0" w:color="auto"/>
        <w:left w:val="none" w:sz="0" w:space="0" w:color="auto"/>
        <w:bottom w:val="none" w:sz="0" w:space="0" w:color="auto"/>
        <w:right w:val="none" w:sz="0" w:space="0" w:color="auto"/>
      </w:divBdr>
      <w:divsChild>
        <w:div w:id="425804389">
          <w:marLeft w:val="0"/>
          <w:marRight w:val="0"/>
          <w:marTop w:val="0"/>
          <w:marBottom w:val="0"/>
          <w:divBdr>
            <w:top w:val="none" w:sz="0" w:space="0" w:color="auto"/>
            <w:left w:val="none" w:sz="0" w:space="0" w:color="auto"/>
            <w:bottom w:val="none" w:sz="0" w:space="0" w:color="auto"/>
            <w:right w:val="none" w:sz="0" w:space="0" w:color="auto"/>
          </w:divBdr>
          <w:divsChild>
            <w:div w:id="1162046993">
              <w:marLeft w:val="0"/>
              <w:marRight w:val="0"/>
              <w:marTop w:val="0"/>
              <w:marBottom w:val="0"/>
              <w:divBdr>
                <w:top w:val="none" w:sz="0" w:space="0" w:color="auto"/>
                <w:left w:val="none" w:sz="0" w:space="0" w:color="auto"/>
                <w:bottom w:val="none" w:sz="0" w:space="0" w:color="auto"/>
                <w:right w:val="none" w:sz="0" w:space="0" w:color="auto"/>
              </w:divBdr>
              <w:divsChild>
                <w:div w:id="220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2051">
      <w:bodyDiv w:val="1"/>
      <w:marLeft w:val="0"/>
      <w:marRight w:val="0"/>
      <w:marTop w:val="0"/>
      <w:marBottom w:val="0"/>
      <w:divBdr>
        <w:top w:val="none" w:sz="0" w:space="0" w:color="auto"/>
        <w:left w:val="none" w:sz="0" w:space="0" w:color="auto"/>
        <w:bottom w:val="none" w:sz="0" w:space="0" w:color="auto"/>
        <w:right w:val="none" w:sz="0" w:space="0" w:color="auto"/>
      </w:divBdr>
    </w:div>
    <w:div w:id="1154296355">
      <w:bodyDiv w:val="1"/>
      <w:marLeft w:val="0"/>
      <w:marRight w:val="0"/>
      <w:marTop w:val="0"/>
      <w:marBottom w:val="0"/>
      <w:divBdr>
        <w:top w:val="none" w:sz="0" w:space="0" w:color="auto"/>
        <w:left w:val="none" w:sz="0" w:space="0" w:color="auto"/>
        <w:bottom w:val="none" w:sz="0" w:space="0" w:color="auto"/>
        <w:right w:val="none" w:sz="0" w:space="0" w:color="auto"/>
      </w:divBdr>
    </w:div>
    <w:div w:id="1183471014">
      <w:bodyDiv w:val="1"/>
      <w:marLeft w:val="0"/>
      <w:marRight w:val="0"/>
      <w:marTop w:val="0"/>
      <w:marBottom w:val="0"/>
      <w:divBdr>
        <w:top w:val="none" w:sz="0" w:space="0" w:color="auto"/>
        <w:left w:val="none" w:sz="0" w:space="0" w:color="auto"/>
        <w:bottom w:val="none" w:sz="0" w:space="0" w:color="auto"/>
        <w:right w:val="none" w:sz="0" w:space="0" w:color="auto"/>
      </w:divBdr>
    </w:div>
    <w:div w:id="1313557228">
      <w:bodyDiv w:val="1"/>
      <w:marLeft w:val="0"/>
      <w:marRight w:val="0"/>
      <w:marTop w:val="0"/>
      <w:marBottom w:val="0"/>
      <w:divBdr>
        <w:top w:val="none" w:sz="0" w:space="0" w:color="auto"/>
        <w:left w:val="none" w:sz="0" w:space="0" w:color="auto"/>
        <w:bottom w:val="none" w:sz="0" w:space="0" w:color="auto"/>
        <w:right w:val="none" w:sz="0" w:space="0" w:color="auto"/>
      </w:divBdr>
      <w:divsChild>
        <w:div w:id="907156289">
          <w:marLeft w:val="0"/>
          <w:marRight w:val="0"/>
          <w:marTop w:val="0"/>
          <w:marBottom w:val="0"/>
          <w:divBdr>
            <w:top w:val="none" w:sz="0" w:space="0" w:color="auto"/>
            <w:left w:val="none" w:sz="0" w:space="0" w:color="auto"/>
            <w:bottom w:val="none" w:sz="0" w:space="0" w:color="auto"/>
            <w:right w:val="none" w:sz="0" w:space="0" w:color="auto"/>
          </w:divBdr>
          <w:divsChild>
            <w:div w:id="326978702">
              <w:marLeft w:val="0"/>
              <w:marRight w:val="0"/>
              <w:marTop w:val="0"/>
              <w:marBottom w:val="0"/>
              <w:divBdr>
                <w:top w:val="none" w:sz="0" w:space="0" w:color="auto"/>
                <w:left w:val="none" w:sz="0" w:space="0" w:color="auto"/>
                <w:bottom w:val="none" w:sz="0" w:space="0" w:color="auto"/>
                <w:right w:val="none" w:sz="0" w:space="0" w:color="auto"/>
              </w:divBdr>
              <w:divsChild>
                <w:div w:id="122581791">
                  <w:marLeft w:val="0"/>
                  <w:marRight w:val="0"/>
                  <w:marTop w:val="0"/>
                  <w:marBottom w:val="0"/>
                  <w:divBdr>
                    <w:top w:val="none" w:sz="0" w:space="0" w:color="auto"/>
                    <w:left w:val="none" w:sz="0" w:space="0" w:color="auto"/>
                    <w:bottom w:val="none" w:sz="0" w:space="0" w:color="auto"/>
                    <w:right w:val="none" w:sz="0" w:space="0" w:color="auto"/>
                  </w:divBdr>
                </w:div>
              </w:divsChild>
            </w:div>
            <w:div w:id="1141382020">
              <w:marLeft w:val="0"/>
              <w:marRight w:val="0"/>
              <w:marTop w:val="0"/>
              <w:marBottom w:val="0"/>
              <w:divBdr>
                <w:top w:val="none" w:sz="0" w:space="0" w:color="auto"/>
                <w:left w:val="none" w:sz="0" w:space="0" w:color="auto"/>
                <w:bottom w:val="none" w:sz="0" w:space="0" w:color="auto"/>
                <w:right w:val="none" w:sz="0" w:space="0" w:color="auto"/>
              </w:divBdr>
              <w:divsChild>
                <w:div w:id="2225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494">
          <w:marLeft w:val="0"/>
          <w:marRight w:val="0"/>
          <w:marTop w:val="0"/>
          <w:marBottom w:val="0"/>
          <w:divBdr>
            <w:top w:val="none" w:sz="0" w:space="0" w:color="auto"/>
            <w:left w:val="none" w:sz="0" w:space="0" w:color="auto"/>
            <w:bottom w:val="none" w:sz="0" w:space="0" w:color="auto"/>
            <w:right w:val="none" w:sz="0" w:space="0" w:color="auto"/>
          </w:divBdr>
          <w:divsChild>
            <w:div w:id="1069889423">
              <w:marLeft w:val="0"/>
              <w:marRight w:val="0"/>
              <w:marTop w:val="0"/>
              <w:marBottom w:val="0"/>
              <w:divBdr>
                <w:top w:val="none" w:sz="0" w:space="0" w:color="auto"/>
                <w:left w:val="none" w:sz="0" w:space="0" w:color="auto"/>
                <w:bottom w:val="none" w:sz="0" w:space="0" w:color="auto"/>
                <w:right w:val="none" w:sz="0" w:space="0" w:color="auto"/>
              </w:divBdr>
              <w:divsChild>
                <w:div w:id="5367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2595">
      <w:bodyDiv w:val="1"/>
      <w:marLeft w:val="0"/>
      <w:marRight w:val="0"/>
      <w:marTop w:val="0"/>
      <w:marBottom w:val="0"/>
      <w:divBdr>
        <w:top w:val="none" w:sz="0" w:space="0" w:color="auto"/>
        <w:left w:val="none" w:sz="0" w:space="0" w:color="auto"/>
        <w:bottom w:val="none" w:sz="0" w:space="0" w:color="auto"/>
        <w:right w:val="none" w:sz="0" w:space="0" w:color="auto"/>
      </w:divBdr>
    </w:div>
    <w:div w:id="1558198197">
      <w:bodyDiv w:val="1"/>
      <w:marLeft w:val="0"/>
      <w:marRight w:val="0"/>
      <w:marTop w:val="0"/>
      <w:marBottom w:val="0"/>
      <w:divBdr>
        <w:top w:val="none" w:sz="0" w:space="0" w:color="auto"/>
        <w:left w:val="none" w:sz="0" w:space="0" w:color="auto"/>
        <w:bottom w:val="none" w:sz="0" w:space="0" w:color="auto"/>
        <w:right w:val="none" w:sz="0" w:space="0" w:color="auto"/>
      </w:divBdr>
    </w:div>
    <w:div w:id="1598978890">
      <w:bodyDiv w:val="1"/>
      <w:marLeft w:val="0"/>
      <w:marRight w:val="0"/>
      <w:marTop w:val="0"/>
      <w:marBottom w:val="0"/>
      <w:divBdr>
        <w:top w:val="none" w:sz="0" w:space="0" w:color="auto"/>
        <w:left w:val="none" w:sz="0" w:space="0" w:color="auto"/>
        <w:bottom w:val="none" w:sz="0" w:space="0" w:color="auto"/>
        <w:right w:val="none" w:sz="0" w:space="0" w:color="auto"/>
      </w:divBdr>
    </w:div>
    <w:div w:id="1780367188">
      <w:bodyDiv w:val="1"/>
      <w:marLeft w:val="0"/>
      <w:marRight w:val="0"/>
      <w:marTop w:val="0"/>
      <w:marBottom w:val="0"/>
      <w:divBdr>
        <w:top w:val="none" w:sz="0" w:space="0" w:color="auto"/>
        <w:left w:val="none" w:sz="0" w:space="0" w:color="auto"/>
        <w:bottom w:val="none" w:sz="0" w:space="0" w:color="auto"/>
        <w:right w:val="none" w:sz="0" w:space="0" w:color="auto"/>
      </w:divBdr>
      <w:divsChild>
        <w:div w:id="372076884">
          <w:marLeft w:val="0"/>
          <w:marRight w:val="0"/>
          <w:marTop w:val="0"/>
          <w:marBottom w:val="0"/>
          <w:divBdr>
            <w:top w:val="none" w:sz="0" w:space="0" w:color="auto"/>
            <w:left w:val="none" w:sz="0" w:space="0" w:color="auto"/>
            <w:bottom w:val="none" w:sz="0" w:space="0" w:color="auto"/>
            <w:right w:val="none" w:sz="0" w:space="0" w:color="auto"/>
          </w:divBdr>
          <w:divsChild>
            <w:div w:id="1188569628">
              <w:marLeft w:val="0"/>
              <w:marRight w:val="0"/>
              <w:marTop w:val="0"/>
              <w:marBottom w:val="0"/>
              <w:divBdr>
                <w:top w:val="none" w:sz="0" w:space="0" w:color="auto"/>
                <w:left w:val="none" w:sz="0" w:space="0" w:color="auto"/>
                <w:bottom w:val="none" w:sz="0" w:space="0" w:color="auto"/>
                <w:right w:val="none" w:sz="0" w:space="0" w:color="auto"/>
              </w:divBdr>
              <w:divsChild>
                <w:div w:id="1663003917">
                  <w:marLeft w:val="0"/>
                  <w:marRight w:val="0"/>
                  <w:marTop w:val="0"/>
                  <w:marBottom w:val="0"/>
                  <w:divBdr>
                    <w:top w:val="none" w:sz="0" w:space="0" w:color="auto"/>
                    <w:left w:val="none" w:sz="0" w:space="0" w:color="auto"/>
                    <w:bottom w:val="none" w:sz="0" w:space="0" w:color="auto"/>
                    <w:right w:val="none" w:sz="0" w:space="0" w:color="auto"/>
                  </w:divBdr>
                  <w:divsChild>
                    <w:div w:id="831022263">
                      <w:marLeft w:val="0"/>
                      <w:marRight w:val="0"/>
                      <w:marTop w:val="0"/>
                      <w:marBottom w:val="0"/>
                      <w:divBdr>
                        <w:top w:val="none" w:sz="0" w:space="0" w:color="auto"/>
                        <w:left w:val="none" w:sz="0" w:space="0" w:color="auto"/>
                        <w:bottom w:val="none" w:sz="0" w:space="0" w:color="auto"/>
                        <w:right w:val="none" w:sz="0" w:space="0" w:color="auto"/>
                      </w:divBdr>
                      <w:divsChild>
                        <w:div w:id="3768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211">
          <w:marLeft w:val="0"/>
          <w:marRight w:val="0"/>
          <w:marTop w:val="0"/>
          <w:marBottom w:val="0"/>
          <w:divBdr>
            <w:top w:val="none" w:sz="0" w:space="0" w:color="auto"/>
            <w:left w:val="none" w:sz="0" w:space="0" w:color="auto"/>
            <w:bottom w:val="none" w:sz="0" w:space="0" w:color="auto"/>
            <w:right w:val="none" w:sz="0" w:space="0" w:color="auto"/>
          </w:divBdr>
          <w:divsChild>
            <w:div w:id="1224215472">
              <w:marLeft w:val="0"/>
              <w:marRight w:val="0"/>
              <w:marTop w:val="0"/>
              <w:marBottom w:val="0"/>
              <w:divBdr>
                <w:top w:val="none" w:sz="0" w:space="0" w:color="auto"/>
                <w:left w:val="none" w:sz="0" w:space="0" w:color="auto"/>
                <w:bottom w:val="none" w:sz="0" w:space="0" w:color="auto"/>
                <w:right w:val="none" w:sz="0" w:space="0" w:color="auto"/>
              </w:divBdr>
              <w:divsChild>
                <w:div w:id="1574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ranlaw.com/covid-19-vaccine-roll-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oranlaw.com/" TargetMode="External"/><Relationship Id="rId4" Type="http://schemas.openxmlformats.org/officeDocument/2006/relationships/settings" Target="settings.xml"/><Relationship Id="rId9" Type="http://schemas.openxmlformats.org/officeDocument/2006/relationships/hyperlink" Target="https://pooranlaw.com/covid-19-vaccine-roll-out/"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a/laws/statute/90o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Hof20</b:Tag>
    <b:SourceType>Report</b:SourceType>
    <b:Guid>{27742371-328E-744A-84E5-BE9B61979DC9}</b:Guid>
    <b:Title>OASIS COVID-19 Vaccine Advice</b:Title>
    <b:Year>2020</b:Year>
    <b:Publisher>Hicks Morley</b:Publisher>
    <b:City>Toronto</b:City>
    <b:Author>
      <b:Author>
        <b:NameList>
          <b:Person>
            <b:Last>Hofley</b:Last>
            <b:Middle>V.</b:Middle>
            <b:First>Charles</b:First>
          </b:Person>
          <b:Person>
            <b:Last>O'Brien</b:Last>
            <b:Middle>M.</b:Middle>
            <b:First>Siobhan </b:First>
          </b:Person>
        </b:NameList>
      </b:Author>
    </b:Author>
    <b:Pages>1-14</b:Pages>
    <b:RefOrder>1</b:RefOrder>
  </b:Source>
  <b:Source>
    <b:Tag>Poo20</b:Tag>
    <b:SourceType>Report</b:SourceType>
    <b:Guid>{9566F01C-0D52-8848-BD0D-10A54A2348CF}</b:Guid>
    <b:Author>
      <b:Author>
        <b:Corporate>Pooran Law</b:Corporate>
      </b:Author>
    </b:Author>
    <b:Title>COVID-19 Vaccine Roll Out</b:Title>
    <b:Publisher>Pooran Law</b:Publisher>
    <b:City>Toronto</b:City>
    <b:Year>2020</b:Year>
    <b:Pages>1-10</b:Pages>
    <b:RefOrder>2</b:RefOrder>
  </b:Source>
</b:Sources>
</file>

<file path=customXml/itemProps1.xml><?xml version="1.0" encoding="utf-8"?>
<ds:datastoreItem xmlns:ds="http://schemas.openxmlformats.org/officeDocument/2006/customXml" ds:itemID="{4191EF95-F031-4DCA-98F0-3290007F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Maclean</dc:creator>
  <cp:lastModifiedBy>Martha</cp:lastModifiedBy>
  <cp:revision>3</cp:revision>
  <dcterms:created xsi:type="dcterms:W3CDTF">2021-01-14T17:00:00Z</dcterms:created>
  <dcterms:modified xsi:type="dcterms:W3CDTF">2021-01-14T17:00:00Z</dcterms:modified>
</cp:coreProperties>
</file>