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397" w:rsidRPr="00A3419C" w:rsidRDefault="00C52397" w:rsidP="00C52397">
      <w:pPr>
        <w:jc w:val="center"/>
        <w:rPr>
          <w:rFonts w:asciiTheme="minorHAnsi" w:hAnsiTheme="minorHAnsi"/>
          <w:b/>
          <w:sz w:val="32"/>
          <w:szCs w:val="32"/>
        </w:rPr>
      </w:pPr>
      <w:r w:rsidRPr="00A3419C">
        <w:rPr>
          <w:rFonts w:asciiTheme="minorHAnsi" w:hAnsiTheme="minorHAnsi"/>
          <w:b/>
          <w:noProof/>
        </w:rPr>
        <w:drawing>
          <wp:anchor distT="0" distB="0" distL="114300" distR="114300" simplePos="0" relativeHeight="251660288" behindDoc="0" locked="0" layoutInCell="1" allowOverlap="1">
            <wp:simplePos x="0" y="0"/>
            <wp:positionH relativeFrom="column">
              <wp:posOffset>-171450</wp:posOffset>
            </wp:positionH>
            <wp:positionV relativeFrom="paragraph">
              <wp:posOffset>-15240</wp:posOffset>
            </wp:positionV>
            <wp:extent cx="1313180" cy="632460"/>
            <wp:effectExtent l="19050" t="0" r="1270" b="0"/>
            <wp:wrapNone/>
            <wp:docPr id="7" name="Picture 0" descr="EAF Logo -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F Logo - BW.JPG"/>
                    <pic:cNvPicPr/>
                  </pic:nvPicPr>
                  <pic:blipFill>
                    <a:blip r:embed="rId8" cstate="print"/>
                    <a:stretch>
                      <a:fillRect/>
                    </a:stretch>
                  </pic:blipFill>
                  <pic:spPr>
                    <a:xfrm>
                      <a:off x="0" y="0"/>
                      <a:ext cx="1313180" cy="632460"/>
                    </a:xfrm>
                    <a:prstGeom prst="rect">
                      <a:avLst/>
                    </a:prstGeom>
                  </pic:spPr>
                </pic:pic>
              </a:graphicData>
            </a:graphic>
          </wp:anchor>
        </w:drawing>
      </w:r>
      <w:r w:rsidR="00323F04">
        <w:rPr>
          <w:rFonts w:asciiTheme="minorHAnsi" w:hAnsiTheme="minorHAnsi"/>
          <w:b/>
          <w:noProof/>
        </w:rPr>
        <w:pict>
          <v:group id="_x0000_s1026" style="position:absolute;left:0;text-align:left;margin-left:-21.85pt;margin-top:-4.15pt;width:495.6pt;height:56.65pt;z-index:251658240;mso-position-horizontal-relative:text;mso-position-vertical-relative:text" coordorigin="797,1517" coordsize="10907,1133">
            <v:shapetype id="_x0000_t32" coordsize="21600,21600" o:spt="32" o:oned="t" path="m,l21600,21600e" filled="f">
              <v:path arrowok="t" fillok="f" o:connecttype="none"/>
              <o:lock v:ext="edit" shapetype="t"/>
            </v:shapetype>
            <v:shape id="_x0000_s1027" type="#_x0000_t32" style="position:absolute;left:797;top:1517;width:10907;height:1" o:connectortype="straight"/>
            <v:shape id="_x0000_s1028" type="#_x0000_t32" style="position:absolute;left:797;top:2635;width:10907;height:15;flip:y" o:connectortype="straight"/>
          </v:group>
        </w:pict>
      </w:r>
      <w:r w:rsidRPr="00A3419C">
        <w:rPr>
          <w:rFonts w:asciiTheme="minorHAnsi" w:hAnsiTheme="minorHAnsi"/>
          <w:sz w:val="32"/>
          <w:szCs w:val="32"/>
        </w:rPr>
        <w:t>Extend-A-Family Waterloo Region</w:t>
      </w:r>
    </w:p>
    <w:p w:rsidR="00C52397" w:rsidRPr="00A3419C" w:rsidRDefault="00156D53" w:rsidP="00246439">
      <w:pPr>
        <w:jc w:val="center"/>
        <w:rPr>
          <w:rFonts w:asciiTheme="minorHAnsi" w:hAnsiTheme="minorHAnsi"/>
          <w:b/>
        </w:rPr>
      </w:pPr>
      <w:r w:rsidRPr="00A3419C">
        <w:rPr>
          <w:rFonts w:asciiTheme="minorHAnsi" w:hAnsiTheme="minorHAnsi"/>
          <w:b/>
        </w:rPr>
        <w:t>HIRING POLICY</w:t>
      </w:r>
      <w:r w:rsidR="00D437D1" w:rsidRPr="00A3419C">
        <w:rPr>
          <w:rFonts w:asciiTheme="minorHAnsi" w:hAnsiTheme="minorHAnsi"/>
          <w:b/>
        </w:rPr>
        <w:t xml:space="preserve"> FOR STAFF AND </w:t>
      </w:r>
    </w:p>
    <w:p w:rsidR="00916A0A" w:rsidRPr="00A3419C" w:rsidRDefault="00D437D1" w:rsidP="00246439">
      <w:pPr>
        <w:jc w:val="center"/>
        <w:rPr>
          <w:rFonts w:asciiTheme="minorHAnsi" w:hAnsiTheme="minorHAnsi"/>
          <w:b/>
        </w:rPr>
      </w:pPr>
      <w:r w:rsidRPr="00A3419C">
        <w:rPr>
          <w:rFonts w:asciiTheme="minorHAnsi" w:hAnsiTheme="minorHAnsi"/>
          <w:b/>
        </w:rPr>
        <w:t>SALARIED CONTRACT WORKERS</w:t>
      </w:r>
    </w:p>
    <w:p w:rsidR="00156D53" w:rsidRPr="00A3419C" w:rsidRDefault="00156D53" w:rsidP="00156D53">
      <w:pPr>
        <w:rPr>
          <w:rFonts w:asciiTheme="minorHAnsi" w:hAnsiTheme="minorHAnsi"/>
          <w:b/>
        </w:rPr>
      </w:pPr>
    </w:p>
    <w:p w:rsidR="00C52397" w:rsidRPr="00A3419C" w:rsidRDefault="00C52397" w:rsidP="00156D53">
      <w:pPr>
        <w:rPr>
          <w:rFonts w:asciiTheme="minorHAnsi" w:hAnsiTheme="minorHAnsi"/>
        </w:rPr>
      </w:pPr>
    </w:p>
    <w:p w:rsidR="00323F04" w:rsidRPr="00A3419C" w:rsidRDefault="00323F04" w:rsidP="00323F04">
      <w:pPr>
        <w:rPr>
          <w:rFonts w:asciiTheme="minorHAnsi" w:hAnsiTheme="minorHAnsi"/>
        </w:rPr>
      </w:pPr>
      <w:r w:rsidRPr="00A3419C">
        <w:rPr>
          <w:rFonts w:asciiTheme="minorHAnsi" w:hAnsiTheme="minorHAnsi"/>
        </w:rPr>
        <w:t xml:space="preserve">Extend-A-Family Association Waterloo Region is committed to maintaining a diverse workforce, reflective of the community we serve. Every person has a right to equal employment opportunities without discrimination because of race, religion, social class, gender, sexual orientation, ethnicity, age, marital status or </w:t>
      </w:r>
      <w:r>
        <w:rPr>
          <w:rFonts w:asciiTheme="minorHAnsi" w:hAnsiTheme="minorHAnsi"/>
        </w:rPr>
        <w:t>dis</w:t>
      </w:r>
      <w:r w:rsidRPr="00A3419C">
        <w:rPr>
          <w:rFonts w:asciiTheme="minorHAnsi" w:hAnsiTheme="minorHAnsi"/>
        </w:rPr>
        <w:t>ability.</w:t>
      </w:r>
    </w:p>
    <w:p w:rsidR="00323F04" w:rsidRPr="00A3419C" w:rsidRDefault="00323F04" w:rsidP="00323F04">
      <w:pPr>
        <w:rPr>
          <w:rFonts w:asciiTheme="minorHAnsi" w:hAnsiTheme="minorHAnsi"/>
        </w:rPr>
      </w:pPr>
    </w:p>
    <w:p w:rsidR="00323F04" w:rsidRPr="00A3419C" w:rsidRDefault="00323F04" w:rsidP="00323F04">
      <w:pPr>
        <w:rPr>
          <w:rFonts w:asciiTheme="minorHAnsi" w:hAnsiTheme="minorHAnsi"/>
        </w:rPr>
      </w:pPr>
      <w:r w:rsidRPr="00A3419C">
        <w:rPr>
          <w:rFonts w:asciiTheme="minorHAnsi" w:hAnsiTheme="minorHAnsi"/>
        </w:rPr>
        <w:t xml:space="preserve">It is the intent of EAFWR to fill job vacancies with the most qualified candidates who best reflect the philosophy and goals of the organization and have the skills to implement them.  This hiring policy is intended to act as a positive force for employment equity, the inclusion and respect for the rights of all persons and to address the needs of minority groups within the organization’s service community. </w:t>
      </w:r>
    </w:p>
    <w:p w:rsidR="00323F04" w:rsidRPr="00A3419C" w:rsidRDefault="00323F04" w:rsidP="00323F04">
      <w:pPr>
        <w:rPr>
          <w:rFonts w:asciiTheme="minorHAnsi" w:hAnsiTheme="minorHAnsi"/>
        </w:rPr>
      </w:pPr>
    </w:p>
    <w:p w:rsidR="00323F04" w:rsidRPr="00D85DFC" w:rsidRDefault="00323F04" w:rsidP="00323F04">
      <w:pPr>
        <w:rPr>
          <w:rFonts w:asciiTheme="minorHAnsi" w:hAnsiTheme="minorHAnsi"/>
        </w:rPr>
      </w:pPr>
      <w:r w:rsidRPr="00D85DFC">
        <w:rPr>
          <w:rFonts w:asciiTheme="minorHAnsi" w:hAnsiTheme="minorHAnsi"/>
        </w:rPr>
        <w:t>Current staff will be made aware of and encouraged to apply for any upcoming internal vacancies.</w:t>
      </w:r>
    </w:p>
    <w:p w:rsidR="00323F04" w:rsidRPr="00D85DFC" w:rsidRDefault="00323F04" w:rsidP="00323F04">
      <w:pPr>
        <w:rPr>
          <w:rFonts w:asciiTheme="minorHAnsi" w:hAnsiTheme="minorHAnsi"/>
        </w:rPr>
      </w:pPr>
    </w:p>
    <w:p w:rsidR="00323F04" w:rsidRPr="00D85DFC" w:rsidRDefault="00323F04" w:rsidP="00323F04">
      <w:pPr>
        <w:rPr>
          <w:rFonts w:asciiTheme="minorHAnsi" w:hAnsiTheme="minorHAnsi"/>
        </w:rPr>
      </w:pPr>
      <w:r w:rsidRPr="00D85DFC">
        <w:rPr>
          <w:rFonts w:asciiTheme="minorHAnsi" w:hAnsiTheme="minorHAnsi"/>
        </w:rPr>
        <w:t xml:space="preserve">Positions to be filled will be advertised internally and externally (if applicable) at various locations and with media (websites, cultural </w:t>
      </w:r>
      <w:proofErr w:type="spellStart"/>
      <w:r w:rsidRPr="00D85DFC">
        <w:rPr>
          <w:rFonts w:asciiTheme="minorHAnsi" w:hAnsiTheme="minorHAnsi"/>
        </w:rPr>
        <w:t>centres</w:t>
      </w:r>
      <w:proofErr w:type="spellEnd"/>
      <w:r w:rsidRPr="00D85DFC">
        <w:rPr>
          <w:rFonts w:asciiTheme="minorHAnsi" w:hAnsiTheme="minorHAnsi"/>
        </w:rPr>
        <w:t xml:space="preserve">) likely to attract candidates reflective of the community we serve.  </w:t>
      </w:r>
    </w:p>
    <w:p w:rsidR="00323F04" w:rsidRPr="00D85DFC" w:rsidRDefault="00323F04" w:rsidP="00323F04">
      <w:pPr>
        <w:rPr>
          <w:rFonts w:asciiTheme="minorHAnsi" w:hAnsiTheme="minorHAnsi"/>
        </w:rPr>
      </w:pPr>
    </w:p>
    <w:p w:rsidR="00323F04" w:rsidRPr="00D85DFC" w:rsidRDefault="00323F04" w:rsidP="00323F04">
      <w:pPr>
        <w:rPr>
          <w:rFonts w:asciiTheme="minorHAnsi" w:hAnsiTheme="minorHAnsi"/>
        </w:rPr>
      </w:pPr>
      <w:r w:rsidRPr="00D85DFC">
        <w:rPr>
          <w:rFonts w:asciiTheme="minorHAnsi" w:hAnsiTheme="minorHAnsi"/>
        </w:rPr>
        <w:t xml:space="preserve">Criteria </w:t>
      </w:r>
      <w:proofErr w:type="gramStart"/>
      <w:r w:rsidRPr="00D85DFC">
        <w:rPr>
          <w:rFonts w:asciiTheme="minorHAnsi" w:hAnsiTheme="minorHAnsi"/>
        </w:rPr>
        <w:t>For</w:t>
      </w:r>
      <w:proofErr w:type="gramEnd"/>
      <w:r w:rsidRPr="00D85DFC">
        <w:rPr>
          <w:rFonts w:asciiTheme="minorHAnsi" w:hAnsiTheme="minorHAnsi"/>
        </w:rPr>
        <w:t xml:space="preserve"> Hiring:</w:t>
      </w:r>
    </w:p>
    <w:p w:rsidR="00323F04" w:rsidRPr="00D85DFC" w:rsidRDefault="00323F04" w:rsidP="00323F04">
      <w:pPr>
        <w:rPr>
          <w:rFonts w:asciiTheme="minorHAnsi" w:hAnsiTheme="minorHAnsi"/>
        </w:rPr>
      </w:pPr>
    </w:p>
    <w:p w:rsidR="00323F04" w:rsidRPr="00D85DFC" w:rsidRDefault="00323F04" w:rsidP="00323F04">
      <w:pPr>
        <w:numPr>
          <w:ilvl w:val="0"/>
          <w:numId w:val="1"/>
        </w:numPr>
        <w:rPr>
          <w:rFonts w:asciiTheme="minorHAnsi" w:hAnsiTheme="minorHAnsi"/>
        </w:rPr>
      </w:pPr>
      <w:r w:rsidRPr="00D85DFC">
        <w:rPr>
          <w:rFonts w:asciiTheme="minorHAnsi" w:hAnsiTheme="minorHAnsi"/>
        </w:rPr>
        <w:t>The candidate will be qualified to perform the duties required for the position through skills, education and/or experience and be able to understand and commit to the mission and guiding principles of the organization;  Preference will be given to internal candidates where all else is equal.</w:t>
      </w:r>
    </w:p>
    <w:p w:rsidR="00323F04" w:rsidRPr="00D85DFC" w:rsidRDefault="00323F04" w:rsidP="00323F04">
      <w:pPr>
        <w:ind w:left="360"/>
        <w:rPr>
          <w:rFonts w:asciiTheme="minorHAnsi" w:hAnsiTheme="minorHAnsi"/>
        </w:rPr>
      </w:pPr>
    </w:p>
    <w:p w:rsidR="00323F04" w:rsidRPr="00D85DFC" w:rsidRDefault="00323F04" w:rsidP="00323F04">
      <w:pPr>
        <w:numPr>
          <w:ilvl w:val="0"/>
          <w:numId w:val="1"/>
        </w:numPr>
        <w:rPr>
          <w:rFonts w:asciiTheme="minorHAnsi" w:hAnsiTheme="minorHAnsi"/>
        </w:rPr>
      </w:pPr>
      <w:r w:rsidRPr="00D85DFC">
        <w:rPr>
          <w:rFonts w:asciiTheme="minorHAnsi" w:hAnsiTheme="minorHAnsi"/>
        </w:rPr>
        <w:t>The candidate must successfully complete the EAFWR interview and screening process;</w:t>
      </w:r>
    </w:p>
    <w:p w:rsidR="00323F04" w:rsidRPr="00D85DFC" w:rsidRDefault="00323F04" w:rsidP="00323F04">
      <w:pPr>
        <w:ind w:left="360"/>
        <w:rPr>
          <w:rFonts w:asciiTheme="minorHAnsi" w:hAnsiTheme="minorHAnsi"/>
        </w:rPr>
      </w:pPr>
    </w:p>
    <w:p w:rsidR="00323F04" w:rsidRPr="00D85DFC" w:rsidRDefault="00323F04" w:rsidP="00323F04">
      <w:pPr>
        <w:numPr>
          <w:ilvl w:val="0"/>
          <w:numId w:val="1"/>
        </w:numPr>
        <w:rPr>
          <w:rFonts w:asciiTheme="minorHAnsi" w:hAnsiTheme="minorHAnsi"/>
        </w:rPr>
      </w:pPr>
      <w:r w:rsidRPr="00D85DFC">
        <w:rPr>
          <w:rFonts w:asciiTheme="minorHAnsi" w:hAnsiTheme="minorHAnsi"/>
        </w:rPr>
        <w:t>If a candidate is related through family ties or marriage to any current employee this must be declared at the application/pre-screen stage</w:t>
      </w:r>
      <w:r>
        <w:rPr>
          <w:rFonts w:asciiTheme="minorHAnsi" w:hAnsiTheme="minorHAnsi"/>
        </w:rPr>
        <w:t xml:space="preserve"> </w:t>
      </w:r>
      <w:r w:rsidRPr="00D85DFC">
        <w:rPr>
          <w:rFonts w:asciiTheme="minorHAnsi" w:hAnsiTheme="minorHAnsi"/>
        </w:rPr>
        <w:t>and EAFWR’s “Policy on the Hiring of Relatives” shall be consulted to ensure the hiring of such candidate does not create a potential or actual conflict of interest.</w:t>
      </w:r>
    </w:p>
    <w:p w:rsidR="00323F04" w:rsidRPr="00D85DFC" w:rsidRDefault="00323F04" w:rsidP="00323F04">
      <w:pPr>
        <w:rPr>
          <w:rFonts w:asciiTheme="minorHAnsi" w:hAnsiTheme="minorHAnsi"/>
        </w:rPr>
      </w:pPr>
      <w:r w:rsidRPr="00D85DFC">
        <w:rPr>
          <w:rFonts w:asciiTheme="minorHAnsi" w:hAnsiTheme="minorHAnsi"/>
        </w:rPr>
        <w:t xml:space="preserve"> </w:t>
      </w:r>
    </w:p>
    <w:p w:rsidR="00175DB8" w:rsidRPr="00D85DFC" w:rsidRDefault="00175DB8" w:rsidP="00175DB8">
      <w:pPr>
        <w:pStyle w:val="Footer"/>
        <w:rPr>
          <w:rFonts w:asciiTheme="minorHAnsi" w:hAnsiTheme="minorHAnsi"/>
          <w:sz w:val="16"/>
          <w:szCs w:val="16"/>
        </w:rPr>
      </w:pPr>
      <w:r w:rsidRPr="00D85DFC">
        <w:rPr>
          <w:rFonts w:asciiTheme="minorHAnsi" w:hAnsiTheme="minorHAnsi"/>
          <w:sz w:val="16"/>
          <w:szCs w:val="16"/>
        </w:rPr>
        <w:t>Passed by Board May 30, 2005</w:t>
      </w:r>
    </w:p>
    <w:p w:rsidR="00175DB8" w:rsidRPr="00D85DFC" w:rsidRDefault="00175DB8" w:rsidP="00175DB8">
      <w:pPr>
        <w:pStyle w:val="Footer"/>
        <w:rPr>
          <w:rFonts w:asciiTheme="minorHAnsi" w:hAnsiTheme="minorHAnsi"/>
          <w:sz w:val="16"/>
          <w:szCs w:val="16"/>
        </w:rPr>
      </w:pPr>
      <w:r w:rsidRPr="00D85DFC">
        <w:rPr>
          <w:rFonts w:asciiTheme="minorHAnsi" w:hAnsiTheme="minorHAnsi"/>
          <w:sz w:val="16"/>
          <w:szCs w:val="16"/>
        </w:rPr>
        <w:t xml:space="preserve">Revised and Approved by Board Dec 4, 2010 </w:t>
      </w:r>
    </w:p>
    <w:p w:rsidR="00593848" w:rsidRDefault="00175DB8" w:rsidP="00175DB8">
      <w:pPr>
        <w:pStyle w:val="Footer"/>
        <w:rPr>
          <w:rFonts w:asciiTheme="minorHAnsi" w:hAnsiTheme="minorHAnsi"/>
          <w:sz w:val="16"/>
          <w:szCs w:val="16"/>
        </w:rPr>
      </w:pPr>
      <w:r w:rsidRPr="00D85DFC">
        <w:rPr>
          <w:rFonts w:asciiTheme="minorHAnsi" w:hAnsiTheme="minorHAnsi"/>
          <w:sz w:val="16"/>
          <w:szCs w:val="16"/>
        </w:rPr>
        <w:t>Revised Oct 3, 2018</w:t>
      </w:r>
    </w:p>
    <w:p w:rsidR="00323F04" w:rsidRPr="00A3419C" w:rsidRDefault="00323F04" w:rsidP="00175DB8">
      <w:pPr>
        <w:pStyle w:val="Footer"/>
        <w:rPr>
          <w:rFonts w:asciiTheme="minorHAnsi" w:hAnsiTheme="minorHAnsi"/>
          <w:sz w:val="16"/>
          <w:szCs w:val="16"/>
        </w:rPr>
      </w:pPr>
      <w:r>
        <w:rPr>
          <w:rFonts w:asciiTheme="minorHAnsi" w:hAnsiTheme="minorHAnsi"/>
          <w:sz w:val="16"/>
          <w:szCs w:val="16"/>
        </w:rPr>
        <w:t>Reviewed May 21, 2020</w:t>
      </w:r>
      <w:bookmarkStart w:id="0" w:name="_GoBack"/>
      <w:bookmarkEnd w:id="0"/>
    </w:p>
    <w:sectPr w:rsidR="00323F04" w:rsidRPr="00A3419C" w:rsidSect="00A3419C">
      <w:headerReference w:type="default" r:id="rId9"/>
      <w:footerReference w:type="default" r:id="rId10"/>
      <w:pgSz w:w="12240" w:h="15840"/>
      <w:pgMar w:top="1134" w:right="1800" w:bottom="1440" w:left="1800"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CDA" w:rsidRDefault="001B5CDA" w:rsidP="00246439">
      <w:r>
        <w:separator/>
      </w:r>
    </w:p>
  </w:endnote>
  <w:endnote w:type="continuationSeparator" w:id="0">
    <w:p w:rsidR="001B5CDA" w:rsidRDefault="001B5CDA" w:rsidP="0024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CDA" w:rsidRPr="00FA498D" w:rsidRDefault="001B5CDA" w:rsidP="00FA498D">
    <w:pPr>
      <w:pStyle w:val="Footer"/>
      <w:rPr>
        <w:szCs w:val="16"/>
      </w:rPr>
    </w:pPr>
    <w:r w:rsidRPr="00FA498D">
      <w:rPr>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CDA" w:rsidRDefault="001B5CDA" w:rsidP="00246439">
      <w:r>
        <w:separator/>
      </w:r>
    </w:p>
  </w:footnote>
  <w:footnote w:type="continuationSeparator" w:id="0">
    <w:p w:rsidR="001B5CDA" w:rsidRDefault="001B5CDA" w:rsidP="00246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CDA" w:rsidRPr="00C52B48" w:rsidRDefault="001B5CDA" w:rsidP="00C52B48">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018BE"/>
    <w:multiLevelType w:val="hybridMultilevel"/>
    <w:tmpl w:val="3D1A570E"/>
    <w:lvl w:ilvl="0" w:tplc="0409000F">
      <w:start w:val="1"/>
      <w:numFmt w:val="decimal"/>
      <w:lvlText w:val="%1."/>
      <w:lvlJc w:val="left"/>
      <w:pPr>
        <w:tabs>
          <w:tab w:val="num" w:pos="720"/>
        </w:tabs>
        <w:ind w:left="720" w:hanging="360"/>
      </w:pPr>
      <w:rPr>
        <w:rFonts w:hint="default"/>
      </w:rPr>
    </w:lvl>
    <w:lvl w:ilvl="1" w:tplc="323C8CA2">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2FC763F"/>
    <w:multiLevelType w:val="hybridMultilevel"/>
    <w:tmpl w:val="39549D26"/>
    <w:lvl w:ilvl="0" w:tplc="7AB872DE">
      <w:start w:val="3"/>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AD4509"/>
    <w:rsid w:val="00000701"/>
    <w:rsid w:val="00057DED"/>
    <w:rsid w:val="00065123"/>
    <w:rsid w:val="00073672"/>
    <w:rsid w:val="000B3D2F"/>
    <w:rsid w:val="000B62F0"/>
    <w:rsid w:val="001051E9"/>
    <w:rsid w:val="00156D53"/>
    <w:rsid w:val="00175DB8"/>
    <w:rsid w:val="00187B76"/>
    <w:rsid w:val="001B5CDA"/>
    <w:rsid w:val="00204285"/>
    <w:rsid w:val="002221FC"/>
    <w:rsid w:val="002276D1"/>
    <w:rsid w:val="00231D6D"/>
    <w:rsid w:val="00234534"/>
    <w:rsid w:val="00246439"/>
    <w:rsid w:val="00255CA7"/>
    <w:rsid w:val="002607B7"/>
    <w:rsid w:val="00261645"/>
    <w:rsid w:val="002642B4"/>
    <w:rsid w:val="002954AF"/>
    <w:rsid w:val="002971C1"/>
    <w:rsid w:val="002B52F5"/>
    <w:rsid w:val="002E2B73"/>
    <w:rsid w:val="002E338B"/>
    <w:rsid w:val="00323F04"/>
    <w:rsid w:val="00340ACF"/>
    <w:rsid w:val="003E56E5"/>
    <w:rsid w:val="003F34E9"/>
    <w:rsid w:val="00430DC9"/>
    <w:rsid w:val="00443C28"/>
    <w:rsid w:val="004638A5"/>
    <w:rsid w:val="005122E9"/>
    <w:rsid w:val="00524286"/>
    <w:rsid w:val="005506F9"/>
    <w:rsid w:val="00575A0B"/>
    <w:rsid w:val="00593848"/>
    <w:rsid w:val="005F40CD"/>
    <w:rsid w:val="00654080"/>
    <w:rsid w:val="00675D01"/>
    <w:rsid w:val="00692AA3"/>
    <w:rsid w:val="006D4365"/>
    <w:rsid w:val="006E4259"/>
    <w:rsid w:val="007257BB"/>
    <w:rsid w:val="0073497E"/>
    <w:rsid w:val="007A3DDB"/>
    <w:rsid w:val="007B2BF9"/>
    <w:rsid w:val="007C2A88"/>
    <w:rsid w:val="007D6E76"/>
    <w:rsid w:val="007E3D3F"/>
    <w:rsid w:val="00863048"/>
    <w:rsid w:val="00880F5C"/>
    <w:rsid w:val="008B16B3"/>
    <w:rsid w:val="008F47B7"/>
    <w:rsid w:val="00916A0A"/>
    <w:rsid w:val="009601B1"/>
    <w:rsid w:val="00970128"/>
    <w:rsid w:val="00A3419C"/>
    <w:rsid w:val="00A7028E"/>
    <w:rsid w:val="00A81943"/>
    <w:rsid w:val="00AD4509"/>
    <w:rsid w:val="00AF15B0"/>
    <w:rsid w:val="00B55B9F"/>
    <w:rsid w:val="00BC623A"/>
    <w:rsid w:val="00BE0B96"/>
    <w:rsid w:val="00C22BFA"/>
    <w:rsid w:val="00C33600"/>
    <w:rsid w:val="00C42A81"/>
    <w:rsid w:val="00C52397"/>
    <w:rsid w:val="00C52B48"/>
    <w:rsid w:val="00CF28F5"/>
    <w:rsid w:val="00D007F3"/>
    <w:rsid w:val="00D008CC"/>
    <w:rsid w:val="00D437D1"/>
    <w:rsid w:val="00D82185"/>
    <w:rsid w:val="00D83AAB"/>
    <w:rsid w:val="00D932BC"/>
    <w:rsid w:val="00D96266"/>
    <w:rsid w:val="00DA49AB"/>
    <w:rsid w:val="00DE22EB"/>
    <w:rsid w:val="00E23CDC"/>
    <w:rsid w:val="00E64FC2"/>
    <w:rsid w:val="00E916C2"/>
    <w:rsid w:val="00EE0D3E"/>
    <w:rsid w:val="00F7335D"/>
    <w:rsid w:val="00F86BDB"/>
    <w:rsid w:val="00FA498D"/>
    <w:rsid w:val="00FB5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rules v:ext="edit">
        <o:r id="V:Rule3" type="connector" idref="#_x0000_s1027"/>
        <o:r id="V:Rule4" type="connector" idref="#_x0000_s1028"/>
      </o:rules>
    </o:shapelayout>
  </w:shapeDefaults>
  <w:decimalSymbol w:val="."/>
  <w:listSeparator w:val=","/>
  <w15:docId w15:val="{68136EA8-9964-47B0-B819-D506AADB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D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6439"/>
    <w:pPr>
      <w:tabs>
        <w:tab w:val="center" w:pos="4680"/>
        <w:tab w:val="right" w:pos="9360"/>
      </w:tabs>
    </w:pPr>
  </w:style>
  <w:style w:type="character" w:customStyle="1" w:styleId="HeaderChar">
    <w:name w:val="Header Char"/>
    <w:basedOn w:val="DefaultParagraphFont"/>
    <w:link w:val="Header"/>
    <w:rsid w:val="00246439"/>
    <w:rPr>
      <w:sz w:val="24"/>
      <w:szCs w:val="24"/>
    </w:rPr>
  </w:style>
  <w:style w:type="paragraph" w:styleId="Footer">
    <w:name w:val="footer"/>
    <w:basedOn w:val="Normal"/>
    <w:link w:val="FooterChar"/>
    <w:rsid w:val="00246439"/>
    <w:pPr>
      <w:tabs>
        <w:tab w:val="center" w:pos="4680"/>
        <w:tab w:val="right" w:pos="9360"/>
      </w:tabs>
    </w:pPr>
  </w:style>
  <w:style w:type="character" w:customStyle="1" w:styleId="FooterChar">
    <w:name w:val="Footer Char"/>
    <w:basedOn w:val="DefaultParagraphFont"/>
    <w:link w:val="Footer"/>
    <w:rsid w:val="002464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C152CF1697114BA6649D7005DEE8C9" ma:contentTypeVersion="17" ma:contentTypeDescription="Create a new document." ma:contentTypeScope="" ma:versionID="06d049dd3678aee50e539ba71f1b4a77">
  <xsd:schema xmlns:xsd="http://www.w3.org/2001/XMLSchema" xmlns:xs="http://www.w3.org/2001/XMLSchema" xmlns:p="http://schemas.microsoft.com/office/2006/metadata/properties" xmlns:ns2="09894395-fb2c-4079-9bb2-52ebd0b01314" xmlns:ns3="9e1b80af-ac39-420e-97d9-8bd1ba3918d6" targetNamespace="http://schemas.microsoft.com/office/2006/metadata/properties" ma:root="true" ma:fieldsID="9159e90ea175a3c6c98d81654ecb11c3" ns2:_="" ns3:_="">
    <xsd:import namespace="09894395-fb2c-4079-9bb2-52ebd0b01314"/>
    <xsd:import namespace="9e1b80af-ac39-420e-97d9-8bd1ba391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94395-fb2c-4079-9bb2-52ebd0b01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cd4d3b-bab3-4b63-ab95-3b3f91cdd13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1b80af-ac39-420e-97d9-8bd1ba3918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3562c76-aa0c-4a9e-94af-2b59ef4fb0e9}" ma:internalName="TaxCatchAll" ma:showField="CatchAllData" ma:web="9e1b80af-ac39-420e-97d9-8bd1ba391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894395-fb2c-4079-9bb2-52ebd0b01314">
      <Terms xmlns="http://schemas.microsoft.com/office/infopath/2007/PartnerControls"/>
    </lcf76f155ced4ddcb4097134ff3c332f>
    <TaxCatchAll xmlns="9e1b80af-ac39-420e-97d9-8bd1ba3918d6" xsi:nil="true"/>
  </documentManagement>
</p:properties>
</file>

<file path=customXml/itemProps1.xml><?xml version="1.0" encoding="utf-8"?>
<ds:datastoreItem xmlns:ds="http://schemas.openxmlformats.org/officeDocument/2006/customXml" ds:itemID="{6A83C4D1-2D29-4188-9B09-30F6C73A71C9}">
  <ds:schemaRefs>
    <ds:schemaRef ds:uri="http://schemas.openxmlformats.org/officeDocument/2006/bibliography"/>
  </ds:schemaRefs>
</ds:datastoreItem>
</file>

<file path=customXml/itemProps2.xml><?xml version="1.0" encoding="utf-8"?>
<ds:datastoreItem xmlns:ds="http://schemas.openxmlformats.org/officeDocument/2006/customXml" ds:itemID="{FB050DEE-2085-4D66-9DCF-555E4A387771}"/>
</file>

<file path=customXml/itemProps3.xml><?xml version="1.0" encoding="utf-8"?>
<ds:datastoreItem xmlns:ds="http://schemas.openxmlformats.org/officeDocument/2006/customXml" ds:itemID="{DC5C3ED9-3F76-4EDA-AC05-459F06AD18E8}"/>
</file>

<file path=customXml/itemProps4.xml><?xml version="1.0" encoding="utf-8"?>
<ds:datastoreItem xmlns:ds="http://schemas.openxmlformats.org/officeDocument/2006/customXml" ds:itemID="{4161D3CB-43F8-4391-89DA-9F6E048AA416}"/>
</file>

<file path=docProps/app.xml><?xml version="1.0" encoding="utf-8"?>
<Properties xmlns="http://schemas.openxmlformats.org/officeDocument/2006/extended-properties" xmlns:vt="http://schemas.openxmlformats.org/officeDocument/2006/docPropsVTypes">
  <Template>Normal</Template>
  <TotalTime>26</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Hiring Policy for Staff and Salaried Contract Workers</vt:lpstr>
    </vt:vector>
  </TitlesOfParts>
  <Company>EAF</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Hiring Policy for Staff and Salaried Contract Workers</dc:title>
  <dc:subject>Hiring Policy</dc:subject>
  <dc:creator>Human Resources</dc:creator>
  <cp:keywords>Hiring, Policy, Procedure, Staff, Salary, Contract Workers, HR</cp:keywords>
  <dc:description>Policies and Procedure Binder, HR, Board </dc:description>
  <cp:lastModifiedBy>Bea Binka</cp:lastModifiedBy>
  <cp:revision>8</cp:revision>
  <cp:lastPrinted>2010-11-19T19:48:00Z</cp:lastPrinted>
  <dcterms:created xsi:type="dcterms:W3CDTF">2011-12-20T14:32:00Z</dcterms:created>
  <dcterms:modified xsi:type="dcterms:W3CDTF">2020-05-21T17:06:00Z</dcterms:modified>
  <cp:category>Policies &amp; Procedures</cp:category>
  <cp:contentStatus>2020 May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0x010100A79A67D69173EE4B9670E5ED3211AEE1</vt:lpwstr>
  </property>
</Properties>
</file>